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21/09/2024(i)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9999017</w:t>
              <w:br/>
              <w:t>NHS Number: 9998009017</w:t>
              <w:br/>
              <w:t>Sophia Green</w:t>
              <w:br/>
              <w:t>Female</w:t>
              <w:br/>
              <w:t>DOB: 25/07/1965   Age: 61 Years</w:t>
              <w:br/>
            </w:r>
          </w:p>
        </w:tc>
        <w:tc>
          <w:tcPr>
            <w:tcW w:type="dxa" w:w="2880"/>
          </w:tcPr>
          <w:p>
            <w:r>
              <w:t>Hospital Number: 9999017</w:t>
              <w:br/>
              <w:t>NHS Number: 9998009017</w:t>
              <w:br/>
              <w:t>Sophia Green</w:t>
              <w:br/>
              <w:t>Female</w:t>
              <w:br/>
              <w:t>DOB: 25/07/1965   Age: 61 Years</w:t>
              <w:br/>
            </w:r>
          </w:p>
        </w:tc>
        <w:tc>
          <w:tcPr>
            <w:tcW w:type="dxa" w:w="2880"/>
          </w:tcPr>
          <w:p>
            <w:r>
              <w:t xml:space="preserve">62 DAY TARGET: 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Tubular adenoma with HGD</w:t>
              <w:br/>
              <w:t>ICD10 Code: C20</w:t>
              <w:br/>
              <w:t>Differentiation: Poorly differentiated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Progressive weight loss accompanied by rectal bleeding; patient also notes fatigue over 2 weeks. Patient also reports early satiety.</w:t>
              <w:br/>
              <w:br/>
              <w:t>CT – 10/9/24</w:t>
              <w:br/>
              <w:t>PET‑CT on 14/09/2024: FDG‑avid lesion in the mid rectum, no distant uptake.</w:t>
              <w:br/>
              <w:br/>
            </w:r>
          </w:p>
        </w:tc>
        <w:tc>
          <w:tcPr>
            <w:tcW w:type="dxa" w:w="2880"/>
          </w:tcPr>
          <w:p>
            <w:r>
              <w:t>Progressive weight loss accompanied by rectal bleeding; patient also notes fatigue over 2 weeks. Patient also reports early satiety.</w:t>
              <w:br/>
              <w:br/>
              <w:t>CT – 10/9/24</w:t>
              <w:br/>
              <w:t>PET‑CT on 14/09/2024: FDG‑avid lesion in the mid rectum, no distant uptake.</w:t>
              <w:br/>
              <w:br/>
            </w:r>
          </w:p>
        </w:tc>
        <w:tc>
          <w:tcPr>
            <w:tcW w:type="dxa" w:w="2880"/>
          </w:tcPr>
          <w:p>
            <w:r>
              <w:t>Progressive weight loss accompanied by rectal bleeding; patient also notes fatigue over 2 weeks. Patient also reports early satiety.</w:t>
              <w:br/>
              <w:br/>
              <w:t>CT – 10/9/24</w:t>
              <w:br/>
              <w:t>PET‑CT on 14/09/2024: FDG‑avid lesion in the mid rectum, no distant uptake.</w:t>
              <w:br/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>Needs MRI for local staging</w:t>
            </w:r>
          </w:p>
        </w:tc>
        <w:tc>
          <w:tcPr>
            <w:tcW w:type="dxa" w:w="2880"/>
          </w:tcPr>
          <w:p>
            <w:r>
              <w:t>Needs MRI for local staging</w:t>
            </w:r>
          </w:p>
        </w:tc>
        <w:tc>
          <w:tcPr>
            <w:tcW w:type="dxa" w:w="2880"/>
          </w:tcPr>
          <w:p>
            <w:r>
              <w:t>Needs MRI for local staging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