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07/03/2025(i)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9990004</w:t>
              <w:br/>
              <w:t>NHS Number: 9990000004</w:t>
              <w:br/>
              <w:t>MATTEO ROSSI</w:t>
              <w:br/>
              <w:t>Male</w:t>
              <w:br/>
              <w:t>25/02/1943 Age: 82 Years</w:t>
            </w:r>
          </w:p>
        </w:tc>
        <w:tc>
          <w:tcPr>
            <w:tcW w:type="dxa" w:w="2880"/>
          </w:tcPr>
          <w:p>
            <w:r>
              <w:t>Hospital Number: 9990004</w:t>
              <w:br/>
              <w:t>NHS Number: 9990000004</w:t>
              <w:br/>
              <w:t>MATTEO ROSSI</w:t>
              <w:br/>
              <w:t>Male</w:t>
              <w:br/>
              <w:t>25/02/1943 Age: 82 Years</w:t>
            </w:r>
          </w:p>
        </w:tc>
        <w:tc>
          <w:tcPr>
            <w:tcW w:type="dxa" w:w="2880"/>
          </w:tcPr>
          <w:p>
            <w:r>
              <w:t>62 DAY TARGET: 06/05/2025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 xml:space="preserve">Diagnosis: ADENOCARCINOMA, NOT OTHERWISE SPECIFIED </w:t>
              <w:br/>
              <w:t xml:space="preserve">ICD10 Code: 10 - C20: Malignant neoplasm of rectum - rectal ampulla </w:t>
              <w:br/>
              <w:t xml:space="preserve">Differentiation:  Moderately differentiated                   </w:t>
              <w:br/>
            </w:r>
          </w:p>
        </w:tc>
        <w:tc>
          <w:tcPr>
            <w:tcW w:type="dxa" w:w="2880"/>
          </w:tcPr>
          <w:p>
            <w:r>
              <w:t xml:space="preserve">Staging: T3 N0 M0 </w:t>
              <w:br/>
              <w:t xml:space="preserve">Integrated TNM Stage: I    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T3 N0 M0 </w:t>
              <w:br/>
              <w:t xml:space="preserve">Integrated TNM Stage: I    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 xml:space="preserve">Feb 2025 – adenocarcinoma of low rectum with deficient MMR </w:t>
              <w:br/>
              <w:t xml:space="preserve">MRI stage: T2 N0 EMVI negative ISP involved CRM clear PSW clear </w:t>
              <w:br/>
              <w:t xml:space="preserve">CRT to downstage </w:t>
              <w:br/>
              <w:br/>
              <w:t>6 week MRI – staging unchanged but of low signal and may represent complete response</w:t>
              <w:br/>
              <w:br/>
              <w:t xml:space="preserve">Plan: for 10 week MRI and fleci sig </w:t>
              <w:br/>
            </w:r>
          </w:p>
        </w:tc>
        <w:tc>
          <w:tcPr>
            <w:tcW w:type="dxa" w:w="2880"/>
          </w:tcPr>
          <w:p>
            <w:r>
              <w:t xml:space="preserve">Feb 2025 – adenocarcinoma of low rectum with deficient MMR </w:t>
              <w:br/>
              <w:t xml:space="preserve">MRI stage: T2 N0 EMVI negative ISP involved CRM clear PSW clear </w:t>
              <w:br/>
              <w:t xml:space="preserve">CRT to downstage </w:t>
              <w:br/>
              <w:br/>
              <w:t>6 week MRI – staging unchanged but of low signal and may represent complete response</w:t>
              <w:br/>
              <w:br/>
              <w:t xml:space="preserve">Plan: for 10 week MRI and fleci sig </w:t>
              <w:br/>
            </w:r>
          </w:p>
        </w:tc>
        <w:tc>
          <w:tcPr>
            <w:tcW w:type="dxa" w:w="2880"/>
          </w:tcPr>
          <w:p>
            <w:r>
              <w:t xml:space="preserve">Feb 2025 – adenocarcinoma of low rectum with deficient MMR </w:t>
              <w:br/>
              <w:t xml:space="preserve">MRI stage: T2 N0 EMVI negative ISP involved CRM clear PSW clear </w:t>
              <w:br/>
              <w:t xml:space="preserve">CRT to downstage </w:t>
              <w:br/>
              <w:br/>
              <w:t>6 week MRI – staging unchanged but of low signal and may represent complete response</w:t>
              <w:br/>
              <w:br/>
              <w:t xml:space="preserve">Plan: for 10 week MRI and fleci sig 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MRI 1/3/25: Persistent low signal, may represent complete response </w:t>
              <w:br/>
              <w:t>Flexi sig: scar seen</w:t>
              <w:br/>
              <w:br/>
              <w:t xml:space="preserve">Outcome: to see surgeon, for discussion with patient RE entering watch and wait </w:t>
            </w:r>
          </w:p>
        </w:tc>
        <w:tc>
          <w:tcPr>
            <w:tcW w:type="dxa" w:w="2880"/>
          </w:tcPr>
          <w:p>
            <w:r>
              <w:t xml:space="preserve">MRI 1/3/25: Persistent low signal, may represent complete response </w:t>
              <w:br/>
              <w:t>Flexi sig: scar seen</w:t>
              <w:br/>
              <w:br/>
              <w:t xml:space="preserve">Outcome: to see surgeon, for discussion with patient RE entering watch and wait </w:t>
            </w:r>
          </w:p>
        </w:tc>
        <w:tc>
          <w:tcPr>
            <w:tcW w:type="dxa" w:w="2880"/>
          </w:tcPr>
          <w:p>
            <w:r>
              <w:t xml:space="preserve">MRI 1/3/25: Persistent low signal, may represent complete response </w:t>
              <w:br/>
              <w:t>Flexi sig: scar seen</w:t>
              <w:br/>
              <w:br/>
              <w:t xml:space="preserve">Outcome: to see surgeon, for discussion with patient RE entering watch and wait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