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14/11/2024(i)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9999006</w:t>
              <w:br/>
              <w:t>NHS Number: 9998009006</w:t>
              <w:br/>
              <w:t>Ava Clarke</w:t>
              <w:br/>
              <w:t>Female</w:t>
              <w:br/>
              <w:t>DOB: 18/08/1937   Age: 89 Years</w:t>
              <w:br/>
            </w:r>
          </w:p>
        </w:tc>
        <w:tc>
          <w:tcPr>
            <w:tcW w:type="dxa" w:w="2880"/>
          </w:tcPr>
          <w:p>
            <w:r>
              <w:t>Hospital Number: 9999006</w:t>
              <w:br/>
              <w:t>NHS Number: 9998009006</w:t>
              <w:br/>
              <w:t>Ava Clarke</w:t>
              <w:br/>
              <w:t>Female</w:t>
              <w:br/>
              <w:t>DOB: 18/08/1937   Age: 89 Years</w:t>
              <w:br/>
            </w:r>
          </w:p>
        </w:tc>
        <w:tc>
          <w:tcPr>
            <w:tcW w:type="dxa" w:w="2880"/>
          </w:tcPr>
          <w:p>
            <w:r>
              <w:t>62 DAY TARGET: 15/01/2025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Villous adenoma with focal invasion</w:t>
              <w:br/>
              <w:t>ICD10 Code: C18.7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mucous discharge accompanied by rectal bleeding; patient also notes fatigue over 8 weeks. Patient also reports back pain. Relevant history includes history of breast cancer (treated).</w:t>
              <w:br/>
              <w:br/>
              <w:br/>
              <w:t>MRI pelvis on 31/10/2024: T1 sm2/3, N0, CRM clear, EMVI negative.</w:t>
              <w:br/>
              <w:br/>
            </w:r>
          </w:p>
        </w:tc>
        <w:tc>
          <w:tcPr>
            <w:tcW w:type="dxa" w:w="2880"/>
          </w:tcPr>
          <w:p>
            <w:r>
              <w:t>Progressive mucous discharge accompanied by rectal bleeding; patient also notes fatigue over 8 weeks. Patient also reports back pain. Relevant history includes history of breast cancer (treated).</w:t>
              <w:br/>
              <w:br/>
              <w:br/>
              <w:t>MRI pelvis on 31/10/2024: T1 sm2/3, N0, CRM clear, EMVI negative.</w:t>
              <w:br/>
              <w:br/>
            </w:r>
          </w:p>
        </w:tc>
        <w:tc>
          <w:tcPr>
            <w:tcW w:type="dxa" w:w="2880"/>
          </w:tcPr>
          <w:p>
            <w:r>
              <w:t>Progressive mucous discharge accompanied by rectal bleeding; patient also notes fatigue over 8 weeks. Patient also reports back pain. Relevant history includes history of breast cancer (treated).</w:t>
              <w:br/>
              <w:br/>
              <w:br/>
              <w:t>MRI pelvis on 31/10/2024: T1 sm2/3, N0, CRM clear, EMVI negative.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Refer for colorectal surgical review.</w:t>
            </w:r>
          </w:p>
        </w:tc>
        <w:tc>
          <w:tcPr>
            <w:tcW w:type="dxa" w:w="2880"/>
          </w:tcPr>
          <w:p>
            <w:r>
              <w:t xml:space="preserve"> Refer for colorectal surgical review.</w:t>
            </w:r>
          </w:p>
        </w:tc>
        <w:tc>
          <w:tcPr>
            <w:tcW w:type="dxa" w:w="2880"/>
          </w:tcPr>
          <w:p>
            <w:r>
              <w:t xml:space="preserve"> Refer for colorectal surgical review.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