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Colorectal Multidisciplinary Meeting — 21/06/2024(i)</w:t>
      </w:r>
    </w:p>
    <w:tbl>
      <w:tblPr>
        <w:tblStyle w:val="TableNormal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 xml:space="preserve">Patient Details </w:t>
            </w:r>
          </w:p>
        </w:tc>
        <w:tc>
          <w:tcPr>
            <w:tcW w:type="dxa" w:w="2880"/>
          </w:tcPr>
          <w:p>
            <w:r>
              <w:t xml:space="preserve">Patient Details </w:t>
            </w:r>
          </w:p>
        </w:tc>
        <w:tc>
          <w:tcPr>
            <w:tcW w:type="dxa" w:w="2880"/>
          </w:tcPr>
          <w:p>
            <w:r>
              <w:t>Cancer Target Dates</w:t>
            </w:r>
          </w:p>
        </w:tc>
      </w:tr>
      <w:tr>
        <w:tc>
          <w:tcPr>
            <w:tcW w:type="dxa" w:w="2880"/>
          </w:tcPr>
          <w:p>
            <w:r>
              <w:t>Hospital Number: 9999007</w:t>
              <w:br/>
              <w:t>NHS Number: 9998009007</w:t>
              <w:br/>
              <w:t>Mason Barker</w:t>
              <w:br/>
              <w:t>Male</w:t>
              <w:br/>
              <w:t>DOB: 27/12/1947   Age: 79 Years</w:t>
            </w:r>
          </w:p>
        </w:tc>
        <w:tc>
          <w:tcPr>
            <w:tcW w:type="dxa" w:w="2880"/>
          </w:tcPr>
          <w:p>
            <w:r>
              <w:t>Hospital Number: 9999007</w:t>
              <w:br/>
              <w:t>NHS Number: 9998009007</w:t>
              <w:br/>
              <w:t>Mason Barker</w:t>
              <w:br/>
              <w:t>Male</w:t>
              <w:br/>
              <w:t>DOB: 27/12/1947   Age: 79 Years</w:t>
            </w:r>
          </w:p>
        </w:tc>
        <w:tc>
          <w:tcPr>
            <w:tcW w:type="dxa" w:w="2880"/>
          </w:tcPr>
          <w:p>
            <w:r>
              <w:t xml:space="preserve">62 DAY TARGET: </w:t>
              <w:br/>
              <w:br/>
              <w:t>Please note: If the 62 Day Breach Date is blank, the patient is on a 31 Day Pathway. Please ensure that the Decision To Treat Date is within 31 days of the Treatment Date.</w:t>
            </w:r>
          </w:p>
        </w:tc>
      </w:tr>
      <w:tr>
        <w:tc>
          <w:tcPr>
            <w:tcW w:type="dxa" w:w="2880"/>
          </w:tcPr>
          <w:p>
            <w:r>
              <w:t>Staging &amp; Diagnosis(g)</w:t>
            </w:r>
          </w:p>
        </w:tc>
        <w:tc>
          <w:tcPr>
            <w:tcW w:type="dxa" w:w="2880"/>
          </w:tcPr>
          <w:p>
            <w:r>
              <w:t>Staging &amp; Diagnosis(g)</w:t>
            </w:r>
          </w:p>
        </w:tc>
        <w:tc>
          <w:tcPr>
            <w:tcW w:type="dxa" w:w="2880"/>
          </w:tcPr>
          <w:p>
            <w:r>
              <w:t>Staging &amp; Diagnosis(g)</w:t>
            </w:r>
          </w:p>
        </w:tc>
      </w:tr>
      <w:tr>
        <w:tc>
          <w:tcPr>
            <w:tcW w:type="dxa" w:w="2880"/>
          </w:tcPr>
          <w:p>
            <w:r>
              <w:t>Diagnosis: Tubular adenoma with HGD</w:t>
              <w:br/>
              <w:t>ICD10 Code: C19</w:t>
              <w:br/>
              <w:t>Differentiation: Moderately differentiated</w:t>
              <w:br/>
            </w:r>
          </w:p>
        </w:tc>
        <w:tc>
          <w:tcPr>
            <w:tcW w:type="dxa" w:w="2880"/>
          </w:tcPr>
          <w:p>
            <w:r>
              <w:t xml:space="preserve">Staging:  </w:t>
              <w:br/>
              <w:t xml:space="preserve">Integrated TNM Stage: </w:t>
              <w:br/>
              <w:t xml:space="preserve">Dukes:                                 </w:t>
            </w:r>
          </w:p>
        </w:tc>
        <w:tc>
          <w:tcPr>
            <w:tcW w:type="dxa" w:w="2880"/>
          </w:tcPr>
          <w:p>
            <w:r>
              <w:t xml:space="preserve">Staging:  </w:t>
              <w:br/>
              <w:t xml:space="preserve">Integrated TNM Stage: </w:t>
              <w:br/>
              <w:t xml:space="preserve">Dukes:                                 </w:t>
            </w:r>
          </w:p>
        </w:tc>
      </w:tr>
      <w:tr>
        <w:tc>
          <w:tcPr>
            <w:tcW w:type="dxa" w:w="2880"/>
          </w:tcPr>
          <w:p>
            <w:r>
              <w:t>Clinical Details(f):</w:t>
            </w:r>
          </w:p>
        </w:tc>
        <w:tc>
          <w:tcPr>
            <w:tcW w:type="dxa" w:w="2880"/>
          </w:tcPr>
          <w:p>
            <w:r>
              <w:t>Clinical Details(f):</w:t>
            </w:r>
          </w:p>
        </w:tc>
        <w:tc>
          <w:tcPr>
            <w:tcW w:type="dxa" w:w="2880"/>
          </w:tcPr>
          <w:p>
            <w:r>
              <w:t>Clinical Details(f):</w:t>
            </w:r>
          </w:p>
        </w:tc>
      </w:tr>
      <w:tr>
        <w:tc>
          <w:tcPr>
            <w:tcW w:type="dxa" w:w="2880"/>
          </w:tcPr>
          <w:p>
            <w:r>
              <w:t>Patient reports weight loss and altered bowel habit over 10 weeks, with increasing severity. Patient also reports night sweats. Relevant history includes ischaemic heart disease.</w:t>
              <w:br/>
              <w:br/>
              <w:br/>
              <w:t>CT TAP on 14/06/2024: upper rectum thickening with multiple enlarged mesenteric nodes; no distant metastases.</w:t>
              <w:br/>
            </w:r>
          </w:p>
        </w:tc>
        <w:tc>
          <w:tcPr>
            <w:tcW w:type="dxa" w:w="2880"/>
          </w:tcPr>
          <w:p>
            <w:r>
              <w:t>Patient reports weight loss and altered bowel habit over 10 weeks, with increasing severity. Patient also reports night sweats. Relevant history includes ischaemic heart disease.</w:t>
              <w:br/>
              <w:br/>
              <w:br/>
              <w:t>CT TAP on 14/06/2024: upper rectum thickening with multiple enlarged mesenteric nodes; no distant metastases.</w:t>
              <w:br/>
            </w:r>
          </w:p>
        </w:tc>
        <w:tc>
          <w:tcPr>
            <w:tcW w:type="dxa" w:w="2880"/>
          </w:tcPr>
          <w:p>
            <w:r>
              <w:t>Patient reports weight loss and altered bowel habit over 10 weeks, with increasing severity. Patient also reports night sweats. Relevant history includes ischaemic heart disease.</w:t>
              <w:br/>
              <w:br/>
              <w:br/>
              <w:t>CT TAP on 14/06/2024: upper rectum thickening with multiple enlarged mesenteric nodes; no distant metastases.</w:t>
              <w:br/>
            </w:r>
          </w:p>
        </w:tc>
      </w:tr>
      <w:tr>
        <w:tc>
          <w:tcPr>
            <w:tcW w:type="dxa" w:w="2880"/>
          </w:tcPr>
          <w:p>
            <w:r>
              <w:t>MDT Outcome(h)</w:t>
            </w:r>
          </w:p>
        </w:tc>
        <w:tc>
          <w:tcPr>
            <w:tcW w:type="dxa" w:w="2880"/>
          </w:tcPr>
          <w:p>
            <w:r>
              <w:t>MDT Outcome(h)</w:t>
            </w:r>
          </w:p>
        </w:tc>
        <w:tc>
          <w:tcPr>
            <w:tcW w:type="dxa" w:w="2880"/>
          </w:tcPr>
          <w:p>
            <w:r>
              <w:t>MDT Outcome(h)</w:t>
            </w:r>
          </w:p>
        </w:tc>
      </w:tr>
      <w:tr>
        <w:tc>
          <w:tcPr>
            <w:tcW w:type="dxa" w:w="2880"/>
          </w:tcPr>
          <w:p>
            <w:r>
              <w:t>Schedule colonoscopy + tattooing, plus MRI rectum.</w:t>
            </w:r>
          </w:p>
        </w:tc>
        <w:tc>
          <w:tcPr>
            <w:tcW w:type="dxa" w:w="2880"/>
          </w:tcPr>
          <w:p>
            <w:r>
              <w:t>Schedule colonoscopy + tattooing, plus MRI rectum.</w:t>
            </w:r>
          </w:p>
        </w:tc>
        <w:tc>
          <w:tcPr>
            <w:tcW w:type="dxa" w:w="2880"/>
          </w:tcPr>
          <w:p>
            <w:r>
              <w:t>Schedule colonoscopy + tattooing, plus MRI rectum.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