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9999016</w:t>
              <w:br/>
              <w:t>NHS Number: 9998009016</w:t>
              <w:br/>
              <w:t>Leo Hughes</w:t>
              <w:br/>
              <w:t>Male</w:t>
              <w:br/>
              <w:t>DOB: 03/03/1984    Age: 42 Years</w:t>
              <w:br/>
            </w:r>
          </w:p>
        </w:tc>
        <w:tc>
          <w:tcPr>
            <w:tcW w:type="dxa" w:w="2880"/>
          </w:tcPr>
          <w:p>
            <w:r>
              <w:t>Hospital Number: 9999016</w:t>
              <w:br/>
              <w:t>NHS Number: 9998009016</w:t>
              <w:br/>
              <w:t>Leo Hughes</w:t>
              <w:br/>
              <w:t>Male</w:t>
              <w:br/>
              <w:t>DOB: 03/03/1984    Age: 42 Years</w:t>
              <w:br/>
            </w:r>
          </w:p>
        </w:tc>
        <w:tc>
          <w:tcPr>
            <w:tcW w:type="dxa" w:w="2880"/>
          </w:tcPr>
          <w:p>
            <w:r>
              <w:t xml:space="preserve">62 DAY TARGET: 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Suspicious rectosigmoid mass</w:t>
              <w:br/>
              <w:t>ICD10 Code: D12.6</w:t>
              <w:br/>
              <w:t>Differentiation: Poorly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Symptoms include weight loss, rectal bleeding, reduced appetite, and intermittent bloating for 10 weeks. Patient also reports fatigue. Relevant history includes history of prostate cancer</w:t>
              <w:br/>
              <w:br/>
              <w:t>MRI pelvis on 13/01/2025: T3d, N0, CRM threatened, EMVI negative.</w:t>
              <w:br/>
              <w:br/>
            </w:r>
          </w:p>
        </w:tc>
        <w:tc>
          <w:tcPr>
            <w:tcW w:type="dxa" w:w="2880"/>
          </w:tcPr>
          <w:p>
            <w:r>
              <w:t>Symptoms include weight loss, rectal bleeding, reduced appetite, and intermittent bloating for 10 weeks. Patient also reports fatigue. Relevant history includes history of prostate cancer</w:t>
              <w:br/>
              <w:br/>
              <w:t>MRI pelvis on 13/01/2025: T3d, N0, CRM threatened, EMVI negative.</w:t>
              <w:br/>
              <w:br/>
            </w:r>
          </w:p>
        </w:tc>
        <w:tc>
          <w:tcPr>
            <w:tcW w:type="dxa" w:w="2880"/>
          </w:tcPr>
          <w:p>
            <w:r>
              <w:t>Symptoms include weight loss, rectal bleeding, reduced appetite, and intermittent bloating for 10 weeks. Patient also reports fatigue. Relevant history includes history of prostate cancer</w:t>
              <w:br/>
              <w:br/>
              <w:t>MRI pelvis on 13/01/2025: T3d, N0, CRM threatened, EMVI negative.</w:t>
              <w:br/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 xml:space="preserve"> For TNT, CRT first</w:t>
            </w:r>
          </w:p>
        </w:tc>
        <w:tc>
          <w:tcPr>
            <w:tcW w:type="dxa" w:w="2880"/>
          </w:tcPr>
          <w:p>
            <w:r>
              <w:t xml:space="preserve"> For TNT, CRT first</w:t>
            </w:r>
          </w:p>
        </w:tc>
        <w:tc>
          <w:tcPr>
            <w:tcW w:type="dxa" w:w="2880"/>
          </w:tcPr>
          <w:p>
            <w:r>
              <w:t xml:space="preserve"> For TNT, CRT first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