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07/02/2024(i)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9990025</w:t>
              <w:br/>
              <w:t xml:space="preserve">NHS Number: 9990000025 </w:t>
              <w:br/>
              <w:t>Name: Amelia Smith</w:t>
              <w:br/>
              <w:t>Gender: Female</w:t>
              <w:br/>
              <w:t>DOB: 20/09/1957   Age: 69 Years</w:t>
            </w:r>
          </w:p>
        </w:tc>
        <w:tc>
          <w:tcPr>
            <w:tcW w:type="dxa" w:w="2880"/>
          </w:tcPr>
          <w:p>
            <w:r>
              <w:t>Hospital Number: 9990025</w:t>
              <w:br/>
              <w:t xml:space="preserve">NHS Number: 9990000025 </w:t>
              <w:br/>
              <w:t>Name: Amelia Smith</w:t>
              <w:br/>
              <w:t>Gender: Female</w:t>
              <w:br/>
              <w:t>DOB: 20/09/1957   Age: 69 Years</w:t>
            </w:r>
          </w:p>
        </w:tc>
        <w:tc>
          <w:tcPr>
            <w:tcW w:type="dxa" w:w="2880"/>
          </w:tcPr>
          <w:p>
            <w:r>
              <w:t>62 DAY TARGET: 09/04/2024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Sigmoid adenocarcinoma</w:t>
              <w:br/>
              <w:t>ICD10 Code: C20</w:t>
              <w:br/>
              <w:t>Differentiation: Well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weight loss with new onset weight loss; fatigue over 3 weeks. Additional symptoms include nocturnal symptoms.</w:t>
              <w:br/>
              <w:br/>
              <w:t>Imaging:</w:t>
              <w:br/>
              <w:t>MRI pelvis on 24/01/2024: T3b lesion, CRM clear, EMVI positive.</w:t>
              <w:br/>
              <w:br/>
            </w:r>
          </w:p>
        </w:tc>
        <w:tc>
          <w:tcPr>
            <w:tcW w:type="dxa" w:w="2880"/>
          </w:tcPr>
          <w:p>
            <w:r>
              <w:t>Progressive weight loss with new onset weight loss; fatigue over 3 weeks. Additional symptoms include nocturnal symptoms.</w:t>
              <w:br/>
              <w:br/>
              <w:t>Imaging:</w:t>
              <w:br/>
              <w:t>MRI pelvis on 24/01/2024: T3b lesion, CRM clear, EMVI positive.</w:t>
              <w:br/>
              <w:br/>
            </w:r>
          </w:p>
        </w:tc>
        <w:tc>
          <w:tcPr>
            <w:tcW w:type="dxa" w:w="2880"/>
          </w:tcPr>
          <w:p>
            <w:r>
              <w:t>Progressive weight loss with new onset weight loss; fatigue over 3 weeks. Additional symptoms include nocturnal symptoms.</w:t>
              <w:br/>
              <w:br/>
              <w:t>Imaging:</w:t>
              <w:br/>
              <w:t>MRI pelvis on 24/01/2024: T3b lesion, CRM clear, EMVI positive.</w:t>
              <w:br/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For CRT</w:t>
            </w:r>
          </w:p>
        </w:tc>
        <w:tc>
          <w:tcPr>
            <w:tcW w:type="dxa" w:w="2880"/>
          </w:tcPr>
          <w:p>
            <w:r>
              <w:t xml:space="preserve"> For CRT</w:t>
            </w:r>
          </w:p>
        </w:tc>
        <w:tc>
          <w:tcPr>
            <w:tcW w:type="dxa" w:w="2880"/>
          </w:tcPr>
          <w:p>
            <w:r>
              <w:t xml:space="preserve"> For CRT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