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18/09/2024(i)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9999010</w:t>
              <w:br/>
              <w:t>NHS Number: 9998009010</w:t>
              <w:br/>
              <w:t>Freya Hall</w:t>
              <w:br/>
              <w:t>Female</w:t>
              <w:br/>
              <w:t>DOB: 20/06/1941   Age: 85 Years</w:t>
              <w:br/>
            </w:r>
          </w:p>
        </w:tc>
        <w:tc>
          <w:tcPr>
            <w:tcW w:type="dxa" w:w="2880"/>
          </w:tcPr>
          <w:p>
            <w:r>
              <w:t>Hospital Number: 9999010</w:t>
              <w:br/>
              <w:t>NHS Number: 9998009010</w:t>
              <w:br/>
              <w:t>Freya Hall</w:t>
              <w:br/>
              <w:t>Female</w:t>
              <w:br/>
              <w:t>DOB: 20/06/1941   Age: 85 Years</w:t>
              <w:br/>
            </w:r>
          </w:p>
        </w:tc>
        <w:tc>
          <w:tcPr>
            <w:tcW w:type="dxa" w:w="2880"/>
          </w:tcPr>
          <w:p>
            <w:r>
              <w:t>62 DAY TARGET: 19/11/2024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D12.6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weight loss and mucous discharge over 3 weeks, with increasing severity. Patient also reports back pain. Relevant history includes chronic kidney disease stage 3.</w:t>
              <w:br/>
              <w:br/>
              <w:br/>
              <w:t>MRI pelvis on 14/08/2024: T3b, N1, CRM clear, EMVI negative. Patient wishes to avoid surgery, consider CRT.</w:t>
              <w:br/>
              <w:br/>
            </w:r>
          </w:p>
        </w:tc>
        <w:tc>
          <w:tcPr>
            <w:tcW w:type="dxa" w:w="2880"/>
          </w:tcPr>
          <w:p>
            <w:r>
              <w:t>Patient reports weight loss and mucous discharge over 3 weeks, with increasing severity. Patient also reports back pain. Relevant history includes chronic kidney disease stage 3.</w:t>
              <w:br/>
              <w:br/>
              <w:br/>
              <w:t>MRI pelvis on 14/08/2024: T3b, N1, CRM clear, EMVI negative. Patient wishes to avoid surgery, consider CRT.</w:t>
              <w:br/>
              <w:br/>
            </w:r>
          </w:p>
        </w:tc>
        <w:tc>
          <w:tcPr>
            <w:tcW w:type="dxa" w:w="2880"/>
          </w:tcPr>
          <w:p>
            <w:r>
              <w:t>Patient reports weight loss and mucous discharge over 3 weeks, with increasing severity. Patient also reports back pain. Relevant history includes chronic kidney disease stage 3.</w:t>
              <w:br/>
              <w:br/>
              <w:br/>
              <w:t>MRI pelvis on 14/08/2024: T3b, N1, CRM clear, EMVI negative. Patient wishes to avoid surgery, consider CRT.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Plan neoadjuvant CRT and repeat MRI in 6 weeks.</w:t>
            </w:r>
          </w:p>
        </w:tc>
        <w:tc>
          <w:tcPr>
            <w:tcW w:type="dxa" w:w="2880"/>
          </w:tcPr>
          <w:p>
            <w:r>
              <w:t>Plan neoadjuvant CRT and repeat MRI in 6 weeks.</w:t>
            </w:r>
          </w:p>
        </w:tc>
        <w:tc>
          <w:tcPr>
            <w:tcW w:type="dxa" w:w="2880"/>
          </w:tcPr>
          <w:p>
            <w:r>
              <w:t>Plan neoadjuvant CRT and repeat MRI in 6 weeks.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