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12/11/2024(i)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9990046</w:t>
              <w:br/>
              <w:t>NHS Number: 9990000046</w:t>
              <w:br/>
              <w:t>Name: James Cooper</w:t>
              <w:br/>
              <w:t>Gender: Male</w:t>
              <w:br/>
              <w:t>DOB: 14/02/1952    Age: 72 Years</w:t>
            </w:r>
          </w:p>
        </w:tc>
        <w:tc>
          <w:tcPr>
            <w:tcW w:type="dxa" w:w="2880"/>
          </w:tcPr>
          <w:p>
            <w:r>
              <w:t>Hospital Number: 9990046</w:t>
              <w:br/>
              <w:t>NHS Number: 9990000046</w:t>
              <w:br/>
              <w:t>Name: James Cooper</w:t>
              <w:br/>
              <w:t>Gender: Male</w:t>
              <w:br/>
              <w:t>DOB: 14/02/1952    Age: 72 Years</w:t>
            </w:r>
          </w:p>
        </w:tc>
        <w:tc>
          <w:tcPr>
            <w:tcW w:type="dxa" w:w="2880"/>
          </w:tcPr>
          <w:p>
            <w:r>
              <w:t>62 DAY TARGET: 13/01/2025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Rectal adenocarcinoma</w:t>
              <w:br/>
              <w:t>ICD10 Code: C20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rectal bleeding, altered bowel habit, reduced appetite and abdominal bloating for 6 weeks. Additional symptoms include early satiety. Past medical history significant for hypertension.</w:t>
              <w:br/>
              <w:br/>
              <w:t>MRI pelvis on 05/10/2024: T3b, N1, CRM threatened, EMVI negative.</w:t>
              <w:br/>
            </w:r>
          </w:p>
        </w:tc>
        <w:tc>
          <w:tcPr>
            <w:tcW w:type="dxa" w:w="2880"/>
          </w:tcPr>
          <w:p>
            <w:r>
              <w:t>Symptoms include rectal bleeding, altered bowel habit, reduced appetite and abdominal bloating for 6 weeks. Additional symptoms include early satiety. Past medical history significant for hypertension.</w:t>
              <w:br/>
              <w:br/>
              <w:t>MRI pelvis on 05/10/2024: T3b, N1, CRM threatened, EMVI negative.</w:t>
              <w:br/>
            </w:r>
          </w:p>
        </w:tc>
        <w:tc>
          <w:tcPr>
            <w:tcW w:type="dxa" w:w="2880"/>
          </w:tcPr>
          <w:p>
            <w:r>
              <w:t>Symptoms include rectal bleeding, altered bowel habit, reduced appetite and abdominal bloating for 6 weeks. Additional symptoms include early satiety. Past medical history significant for hypertension.</w:t>
              <w:br/>
              <w:br/>
              <w:t>MRI pelvis on 05/10/2024: T3b, N1, CRM threatened, EMVI negative.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Plan neoadjuvant CRT, repeat MRI rectum in 6 weeks.</w:t>
              <w:br/>
            </w:r>
          </w:p>
        </w:tc>
        <w:tc>
          <w:tcPr>
            <w:tcW w:type="dxa" w:w="2880"/>
          </w:tcPr>
          <w:p>
            <w:r>
              <w:t>Plan neoadjuvant CRT, repeat MRI rectum in 6 weeks.</w:t>
              <w:br/>
            </w:r>
          </w:p>
        </w:tc>
        <w:tc>
          <w:tcPr>
            <w:tcW w:type="dxa" w:w="2880"/>
          </w:tcPr>
          <w:p>
            <w:r>
              <w:t>Plan neoadjuvant CRT, repeat MRI rectum in 6 weeks.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