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7a2dd7a774e9a8d8418165e38b8a148aa15da1"/>
    <w:p>
      <w:pPr>
        <w:pStyle w:val="Heading1"/>
      </w:pPr>
      <w:r>
        <w:t xml:space="preserve">Meeting Minutes — Project Explanation and Adding Images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21 April 2026</w:t>
      </w:r>
      <w:r>
        <w:br/>
      </w:r>
      <w:r>
        <w:rPr>
          <w:bCs/>
          <w:b/>
        </w:rPr>
        <w:t xml:space="preserve">Present:</w:t>
      </w:r>
      <w:r>
        <w:t xml:space="preserve"> </w:t>
      </w:r>
      <w:r>
        <w:t xml:space="preserve">Daniel Sikar, Pritish Ranjan PG-Verma, Josh, Andrew</w:t>
      </w:r>
      <w:r>
        <w:br/>
      </w:r>
      <w:r>
        <w:rPr>
          <w:bCs/>
          <w:b/>
        </w:rPr>
        <w:t xml:space="preserve">Topic:</w:t>
      </w:r>
      <w:r>
        <w:t xml:space="preserve"> </w:t>
      </w:r>
      <w:r>
        <w:t xml:space="preserve">Project walkthrough for newer team members; embedding methodology; image and video extension; HPC coordination</w:t>
      </w:r>
    </w:p>
    <w:p>
      <w:r>
        <w:pict>
          <v:rect style="width:0;height:1.5pt" o:hralign="center" o:hrstd="t" o:hr="t"/>
        </w:pict>
      </w:r>
    </w:p>
    <w:bookmarkStart w:id="20" w:name="project-walkthrough-and-core-hypothesis"/>
    <w:p>
      <w:pPr>
        <w:pStyle w:val="Heading2"/>
      </w:pPr>
      <w:r>
        <w:t xml:space="preserve">1. Project Walkthrough and Core Hypothesis</w:t>
      </w:r>
    </w:p>
    <w:p>
      <w:pPr>
        <w:numPr>
          <w:ilvl w:val="0"/>
          <w:numId w:val="1001"/>
        </w:numPr>
        <w:pStyle w:val="Compact"/>
      </w:pPr>
      <w:r>
        <w:t xml:space="preserve">Daniel gave a from-scratch explanation of transformer architecture, tokenisation, embeddings, and the motivation for the project.</w:t>
      </w:r>
    </w:p>
    <w:p>
      <w:pPr>
        <w:numPr>
          <w:ilvl w:val="0"/>
          <w:numId w:val="1001"/>
        </w:numPr>
        <w:pStyle w:val="Compact"/>
      </w:pPr>
      <w:r>
        <w:t xml:space="preserve">The working hypothesis remains that embeddings retain contextual information from the input, even when the model behaves as a black box at output level.</w:t>
      </w:r>
    </w:p>
    <w:p>
      <w:pPr>
        <w:numPr>
          <w:ilvl w:val="0"/>
          <w:numId w:val="1001"/>
        </w:numPr>
        <w:pStyle w:val="Compact"/>
      </w:pPr>
      <w:r>
        <w:t xml:space="preserve">Current validation work is based on text embeddings from emotion-labelled sentences. Each sentence is passed through a pre-trained model, an embedding is extracted, and the resulting points are analysed geometrically.</w:t>
      </w:r>
    </w:p>
    <w:p>
      <w:pPr>
        <w:numPr>
          <w:ilvl w:val="0"/>
          <w:numId w:val="1001"/>
        </w:numPr>
        <w:pStyle w:val="Compact"/>
      </w:pPr>
      <w:r>
        <w:t xml:space="preserve">The team clarified that the current phase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train the base model for these initial experiments; it uses pre-trained models to generate embeddings and studies the resulting geometry.</w:t>
      </w:r>
    </w:p>
    <w:p>
      <w:pPr>
        <w:numPr>
          <w:ilvl w:val="0"/>
          <w:numId w:val="1001"/>
        </w:numPr>
        <w:pStyle w:val="Compact"/>
      </w:pPr>
      <w:r>
        <w:t xml:space="preserve">A key methodological point raised in discussion was that the paper must explicitly state</w:t>
      </w:r>
      <w:r>
        <w:t xml:space="preserve"> </w:t>
      </w:r>
      <w:r>
        <w:rPr>
          <w:bCs/>
          <w:b/>
        </w:rPr>
        <w:t xml:space="preserve">which layer / extraction point</w:t>
      </w:r>
      <w:r>
        <w:t xml:space="preserve"> </w:t>
      </w:r>
      <w:r>
        <w:t xml:space="preserve">the embedding comes from in each model architecture.</w:t>
      </w:r>
    </w:p>
    <w:p>
      <w:pPr>
        <w:pStyle w:val="FirstParagraph"/>
      </w:pPr>
      <w:r>
        <w:rPr>
          <w:bCs/>
          <w:b/>
        </w:rPr>
        <w:t xml:space="preserve">Action — Daniel / Pritish:</w:t>
      </w:r>
      <w:r>
        <w:t xml:space="preserve"> </w:t>
      </w:r>
      <w:r>
        <w:t xml:space="preserve">Make sure the methods section records the exact embedding extraction point for each model used.</w:t>
      </w:r>
    </w:p>
    <w:p>
      <w:r>
        <w:pict>
          <v:rect style="width:0;height:1.5pt" o:hralign="center" o:hrstd="t" o:hr="t"/>
        </w:pict>
      </w:r>
    </w:p>
    <w:bookmarkEnd w:id="20"/>
    <w:bookmarkStart w:id="21" w:name="text-embedding-results-recap"/>
    <w:p>
      <w:pPr>
        <w:pStyle w:val="Heading2"/>
      </w:pPr>
      <w:r>
        <w:t xml:space="preserve">2. Text Embedding Results Recap</w:t>
      </w:r>
    </w:p>
    <w:p>
      <w:pPr>
        <w:numPr>
          <w:ilvl w:val="0"/>
          <w:numId w:val="1002"/>
        </w:numPr>
        <w:pStyle w:val="Compact"/>
      </w:pPr>
      <w:r>
        <w:t xml:space="preserve">The active text work remains focused on emotion-labelled sentence datasets, especially the six-emotion multiclass setting.</w:t>
      </w:r>
    </w:p>
    <w:p>
      <w:pPr>
        <w:numPr>
          <w:ilvl w:val="0"/>
          <w:numId w:val="1002"/>
        </w:numPr>
        <w:pStyle w:val="Compact"/>
      </w:pPr>
      <w:r>
        <w:t xml:space="preserve">Each sentence corresponds to one point in embedding space; centroids and density-style analyses are computed in the full embedding dimension, with PCA used only for visualisation.</w:t>
      </w:r>
    </w:p>
    <w:p>
      <w:pPr>
        <w:numPr>
          <w:ilvl w:val="0"/>
          <w:numId w:val="1002"/>
        </w:numPr>
        <w:pStyle w:val="Compact"/>
      </w:pPr>
      <w:r>
        <w:t xml:space="preserve">The team revisited the interpretation of the radial plots:</w:t>
      </w:r>
    </w:p>
    <w:p>
      <w:pPr>
        <w:numPr>
          <w:ilvl w:val="1"/>
          <w:numId w:val="1003"/>
        </w:numPr>
        <w:pStyle w:val="Compact"/>
      </w:pPr>
      <w:r>
        <w:t xml:space="preserve">the previous</w:t>
      </w:r>
      <w:r>
        <w:t xml:space="preserve"> </w:t>
      </w:r>
      <w:r>
        <w:t xml:space="preserve">“</w:t>
      </w:r>
      <w:r>
        <w:t xml:space="preserve">density</w:t>
      </w:r>
      <w:r>
        <w:t xml:space="preserve">”</w:t>
      </w:r>
      <w:r>
        <w:t xml:space="preserve"> </w:t>
      </w:r>
      <w:r>
        <w:t xml:space="preserve">wording was misleading for one plot;</w:t>
      </w:r>
    </w:p>
    <w:p>
      <w:pPr>
        <w:numPr>
          <w:ilvl w:val="1"/>
          <w:numId w:val="1003"/>
        </w:numPr>
        <w:pStyle w:val="Compact"/>
      </w:pPr>
      <w:r>
        <w:t xml:space="preserve">that plot is better described as</w:t>
      </w:r>
      <w:r>
        <w:t xml:space="preserve"> </w:t>
      </w:r>
      <w:r>
        <w:rPr>
          <w:bCs/>
          <w:b/>
        </w:rPr>
        <w:t xml:space="preserve">number of data points per radial-distance band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absolute density, when normalised by available volume, behaves as originally expected near the centroid.</w:t>
      </w:r>
    </w:p>
    <w:p>
      <w:pPr>
        <w:numPr>
          <w:ilvl w:val="0"/>
          <w:numId w:val="1002"/>
        </w:numPr>
        <w:pStyle w:val="Compact"/>
      </w:pPr>
      <w:r>
        <w:t xml:space="preserve">Discussion reaffirmed the conceptual result that there appears to be no</w:t>
      </w:r>
      <w:r>
        <w:t xml:space="preserve"> </w:t>
      </w:r>
      <w:r>
        <w:t xml:space="preserve">“</w:t>
      </w:r>
      <w:r>
        <w:t xml:space="preserve">pure emotion</w:t>
      </w:r>
      <w:r>
        <w:t xml:space="preserve">”</w:t>
      </w:r>
      <w:r>
        <w:t xml:space="preserve"> </w:t>
      </w:r>
      <w:r>
        <w:t xml:space="preserve">point at the centre; instead, points occupy regions at non-zero distance from the centroid.</w:t>
      </w:r>
    </w:p>
    <w:p>
      <w:pPr>
        <w:pStyle w:val="FirstParagraph"/>
      </w:pPr>
      <w:r>
        <w:rPr>
          <w:bCs/>
          <w:b/>
        </w:rPr>
        <w:t xml:space="preserve">Action — Pritish:</w:t>
      </w:r>
      <w:r>
        <w:t xml:space="preserve"> </w:t>
      </w:r>
      <w:r>
        <w:t xml:space="preserve">Update plot wording where needed so radial-band counts are not labelled as density.</w:t>
      </w:r>
    </w:p>
    <w:p>
      <w:r>
        <w:pict>
          <v:rect style="width:0;height:1.5pt" o:hralign="center" o:hrstd="t" o:hr="t"/>
        </w:pict>
      </w:r>
    </w:p>
    <w:bookmarkEnd w:id="21"/>
    <w:bookmarkStart w:id="22" w:name="image-extension"/>
    <w:p>
      <w:pPr>
        <w:pStyle w:val="Heading2"/>
      </w:pPr>
      <w:r>
        <w:t xml:space="preserve">3. Image Extension</w:t>
      </w:r>
    </w:p>
    <w:p>
      <w:pPr>
        <w:numPr>
          <w:ilvl w:val="0"/>
          <w:numId w:val="1004"/>
        </w:numPr>
        <w:pStyle w:val="Compact"/>
      </w:pPr>
      <w:r>
        <w:t xml:space="preserve">The next major extension is from text into images, using the same general idea: generate embeddings, plot them, and test whether contextual properties can be recovered geometrically.</w:t>
      </w:r>
    </w:p>
    <w:p>
      <w:pPr>
        <w:numPr>
          <w:ilvl w:val="0"/>
          <w:numId w:val="1004"/>
        </w:numPr>
        <w:pStyle w:val="Compact"/>
      </w:pPr>
      <w:r>
        <w:t xml:space="preserve">One line of discussion focused on whether image embeddings could reveal multiple independent contextual attributes at once, for example:</w:t>
      </w:r>
    </w:p>
    <w:p>
      <w:pPr>
        <w:numPr>
          <w:ilvl w:val="1"/>
          <w:numId w:val="1005"/>
        </w:numPr>
        <w:pStyle w:val="Compact"/>
      </w:pPr>
      <w:r>
        <w:t xml:space="preserve">object category, such as car / bus / truck;</w:t>
      </w:r>
    </w:p>
    <w:p>
      <w:pPr>
        <w:numPr>
          <w:ilvl w:val="1"/>
          <w:numId w:val="1005"/>
        </w:numPr>
        <w:pStyle w:val="Compact"/>
      </w:pPr>
      <w:r>
        <w:t xml:space="preserve">colour, such as black / non-black.</w:t>
      </w:r>
    </w:p>
    <w:p>
      <w:pPr>
        <w:numPr>
          <w:ilvl w:val="0"/>
          <w:numId w:val="1004"/>
        </w:numPr>
        <w:pStyle w:val="Compact"/>
      </w:pPr>
      <w:r>
        <w:t xml:space="preserve">The proposed logic is to reuse the</w:t>
      </w:r>
      <w:r>
        <w:t xml:space="preserve"> </w:t>
      </w:r>
      <w:r>
        <w:rPr>
          <w:bCs/>
          <w:b/>
        </w:rPr>
        <w:t xml:space="preserve">same embeddings</w:t>
      </w:r>
      <w:r>
        <w:t xml:space="preserve"> </w:t>
      </w:r>
      <w:r>
        <w:t xml:space="preserve">and test different labelings against them, rather than generating a separate representation for each concept.</w:t>
      </w:r>
    </w:p>
    <w:p>
      <w:pPr>
        <w:numPr>
          <w:ilvl w:val="0"/>
          <w:numId w:val="1004"/>
        </w:numPr>
        <w:pStyle w:val="Compact"/>
      </w:pPr>
      <w:r>
        <w:t xml:space="preserve">This would allow the team to test whether the same image embedding space simultaneously supports clustering by more than one valid contextual attribute.</w:t>
      </w:r>
    </w:p>
    <w:p>
      <w:pPr>
        <w:numPr>
          <w:ilvl w:val="0"/>
          <w:numId w:val="1004"/>
        </w:numPr>
        <w:pStyle w:val="Compact"/>
      </w:pPr>
      <w:r>
        <w:t xml:space="preserve">Daniel showed the current experiment repository structure and explained the expected folder layout for image work, including dedicated folders for experiments, reports, source code, and datasets.</w:t>
      </w:r>
    </w:p>
    <w:p>
      <w:pPr>
        <w:pStyle w:val="FirstParagraph"/>
      </w:pPr>
      <w:r>
        <w:rPr>
          <w:bCs/>
          <w:b/>
        </w:rPr>
        <w:t xml:space="preserve">Action — Team:</w:t>
      </w:r>
      <w:r>
        <w:t xml:space="preserve"> </w:t>
      </w:r>
      <w:r>
        <w:t xml:space="preserve">Implement image experiments inside the shared repository structure under the dedicated images area.</w:t>
      </w:r>
    </w:p>
    <w:p>
      <w:r>
        <w:pict>
          <v:rect style="width:0;height:1.5pt" o:hralign="center" o:hrstd="t" o:hr="t"/>
        </w:pict>
      </w:r>
    </w:p>
    <w:bookmarkEnd w:id="22"/>
    <w:bookmarkStart w:id="23" w:name="video-extension"/>
    <w:p>
      <w:pPr>
        <w:pStyle w:val="Heading2"/>
      </w:pPr>
      <w:r>
        <w:t xml:space="preserve">4. Video Extension</w:t>
      </w:r>
    </w:p>
    <w:p>
      <w:pPr>
        <w:numPr>
          <w:ilvl w:val="0"/>
          <w:numId w:val="1006"/>
        </w:numPr>
        <w:pStyle w:val="Compact"/>
      </w:pPr>
      <w:r>
        <w:t xml:space="preserve">The group also discussed how video could be handled as the next extension after images.</w:t>
      </w:r>
    </w:p>
    <w:p>
      <w:pPr>
        <w:numPr>
          <w:ilvl w:val="0"/>
          <w:numId w:val="1006"/>
        </w:numPr>
        <w:pStyle w:val="Compact"/>
      </w:pPr>
      <w:r>
        <w:t xml:space="preserve">The working idea is to segment a video over time and generate embeddings for each segment rather than treating the whole video as a single unit.</w:t>
      </w:r>
    </w:p>
    <w:p>
      <w:pPr>
        <w:numPr>
          <w:ilvl w:val="0"/>
          <w:numId w:val="1006"/>
        </w:numPr>
        <w:pStyle w:val="Compact"/>
      </w:pPr>
      <w:r>
        <w:t xml:space="preserve">A frame-by-frame approach may be too granular, so a coarser segmentation such as fixed timestamps or short intervals was suggested as a more practical starting point.</w:t>
      </w:r>
    </w:p>
    <w:p>
      <w:pPr>
        <w:numPr>
          <w:ilvl w:val="0"/>
          <w:numId w:val="1006"/>
        </w:numPr>
        <w:pStyle w:val="Compact"/>
      </w:pPr>
      <w:r>
        <w:t xml:space="preserve">The implementation sessions for video will be</w:t>
      </w:r>
      <w:r>
        <w:t xml:space="preserve"> </w:t>
      </w:r>
      <w:r>
        <w:rPr>
          <w:bCs/>
          <w:b/>
        </w:rPr>
        <w:t xml:space="preserve">vibe coded as a group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Andrew, Daniel, Josh, and Pritish</w:t>
      </w:r>
      <w:r>
        <w:t xml:space="preserve"> </w:t>
      </w:r>
      <w:r>
        <w:t xml:space="preserve">working together.</w:t>
      </w:r>
    </w:p>
    <w:p>
      <w:pPr>
        <w:pStyle w:val="FirstParagraph"/>
      </w:pPr>
      <w:r>
        <w:rPr>
          <w:bCs/>
          <w:b/>
        </w:rPr>
        <w:t xml:space="preserve">Action — Andrew / Daniel / Josh / Pritish:</w:t>
      </w:r>
      <w:r>
        <w:t xml:space="preserve"> </w:t>
      </w:r>
      <w:r>
        <w:t xml:space="preserve">Organise group vibe-coding sessions to implement the first video pipeline.</w:t>
      </w:r>
    </w:p>
    <w:p>
      <w:r>
        <w:pict>
          <v:rect style="width:0;height:1.5pt" o:hralign="center" o:hrstd="t" o:hr="t"/>
        </w:pict>
      </w:r>
    </w:p>
    <w:bookmarkEnd w:id="23"/>
    <w:bookmarkStart w:id="24" w:name="hpc-access-and-coordination"/>
    <w:p>
      <w:pPr>
        <w:pStyle w:val="Heading2"/>
      </w:pPr>
      <w:r>
        <w:t xml:space="preserve">5. HPC Access and Coordination</w:t>
      </w:r>
    </w:p>
    <w:p>
      <w:pPr>
        <w:numPr>
          <w:ilvl w:val="0"/>
          <w:numId w:val="1007"/>
        </w:numPr>
        <w:pStyle w:val="Compact"/>
      </w:pPr>
      <w:r>
        <w:t xml:space="preserve">The team confirmed that all four members either now have HPC access or are in the process of getting fully set up.</w:t>
      </w:r>
    </w:p>
    <w:p>
      <w:pPr>
        <w:numPr>
          <w:ilvl w:val="0"/>
          <w:numId w:val="1007"/>
        </w:numPr>
        <w:pStyle w:val="Compact"/>
      </w:pPr>
      <w:r>
        <w:t xml:space="preserve">Daniel noted that, with four accounts available, the group should be able to run multiple experiments in parallel and make fuller use of available GPU resources.</w:t>
      </w:r>
    </w:p>
    <w:p>
      <w:pPr>
        <w:numPr>
          <w:ilvl w:val="0"/>
          <w:numId w:val="1007"/>
        </w:numPr>
        <w:pStyle w:val="Compact"/>
      </w:pPr>
      <w:r>
        <w:t xml:space="preserve">Setup remains a practical barrier for some members, particularly in preparing projects correctly for HPC execution rather than just obtaining account access.</w:t>
      </w:r>
    </w:p>
    <w:p>
      <w:pPr>
        <w:numPr>
          <w:ilvl w:val="0"/>
          <w:numId w:val="1007"/>
        </w:numPr>
        <w:pStyle w:val="Compact"/>
      </w:pPr>
      <w:r>
        <w:t xml:space="preserve">Daniel offered to share the commands needed to get others running more quickly.</w:t>
      </w:r>
    </w:p>
    <w:p>
      <w:pPr>
        <w:pStyle w:val="FirstParagraph"/>
      </w:pPr>
      <w:r>
        <w:rPr>
          <w:bCs/>
          <w:b/>
        </w:rPr>
        <w:t xml:space="preserve">Action — Daniel:</w:t>
      </w:r>
      <w:r>
        <w:t xml:space="preserve"> </w:t>
      </w:r>
      <w:r>
        <w:t xml:space="preserve">Share / resend the essential HPC setup commands to the team.</w:t>
      </w:r>
    </w:p>
    <w:p>
      <w:pPr>
        <w:pStyle w:val="BodyText"/>
      </w:pPr>
      <w:r>
        <w:rPr>
          <w:bCs/>
          <w:b/>
        </w:rPr>
        <w:t xml:space="preserve">Action — Josh / Andrew:</w:t>
      </w:r>
      <w:r>
        <w:t xml:space="preserve"> </w:t>
      </w:r>
      <w:r>
        <w:t xml:space="preserve">Complete HPC setup and confirm they can run project code there.</w:t>
      </w:r>
    </w:p>
    <w:p>
      <w:r>
        <w:pict>
          <v:rect style="width:0;height:1.5pt" o:hralign="center" o:hrstd="t" o:hr="t"/>
        </w:pict>
      </w:r>
    </w:p>
    <w:bookmarkEnd w:id="24"/>
    <w:bookmarkStart w:id="25" w:name="Xf8f4a07730cd5ff85454f9e0ec6891573886967"/>
    <w:p>
      <w:pPr>
        <w:pStyle w:val="Heading2"/>
      </w:pPr>
      <w:r>
        <w:t xml:space="preserve">6. Current Qwen Run and Repository Follow-Up</w:t>
      </w:r>
    </w:p>
    <w:p>
      <w:pPr>
        <w:numPr>
          <w:ilvl w:val="0"/>
          <w:numId w:val="1008"/>
        </w:numPr>
        <w:pStyle w:val="Compact"/>
      </w:pPr>
      <w:r>
        <w:t xml:space="preserve">During the meeting, a Qwen-based run on the HPC completed and pushed JSON outputs.</w:t>
      </w:r>
    </w:p>
    <w:p>
      <w:pPr>
        <w:numPr>
          <w:ilvl w:val="0"/>
          <w:numId w:val="1008"/>
        </w:numPr>
        <w:pStyle w:val="Compact"/>
      </w:pPr>
      <w:r>
        <w:t xml:space="preserve">The initial push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 the required</w:t>
      </w:r>
      <w:r>
        <w:t xml:space="preserve"> </w:t>
      </w:r>
      <w:r>
        <w:rPr>
          <w:rStyle w:val="VerbatimChar"/>
        </w:rPr>
        <w:t xml:space="preserve">.npy</w:t>
      </w:r>
      <w:r>
        <w:t xml:space="preserve"> </w:t>
      </w:r>
      <w:r>
        <w:t xml:space="preserve">embedding files because they had been excluded.</w:t>
      </w:r>
    </w:p>
    <w:p>
      <w:pPr>
        <w:numPr>
          <w:ilvl w:val="0"/>
          <w:numId w:val="1008"/>
        </w:numPr>
        <w:pStyle w:val="Compact"/>
      </w:pPr>
      <w:r>
        <w:t xml:space="preserve">The team identified that the embeddings are still needed for downstream plotting and analysis, so the run output handling needs to be corrected.</w:t>
      </w:r>
    </w:p>
    <w:p>
      <w:pPr>
        <w:numPr>
          <w:ilvl w:val="0"/>
          <w:numId w:val="1008"/>
        </w:numPr>
        <w:pStyle w:val="Compact"/>
      </w:pPr>
      <w:r>
        <w:t xml:space="preserve">Once the embedding files are available in the repository, the existing analysis pipeline can be run to generate the corresponding plots.</w:t>
      </w:r>
    </w:p>
    <w:p>
      <w:pPr>
        <w:pStyle w:val="FirstParagraph"/>
      </w:pPr>
      <w:r>
        <w:rPr>
          <w:bCs/>
          <w:b/>
        </w:rPr>
        <w:t xml:space="preserve">Action — Daniel:</w:t>
      </w:r>
      <w:r>
        <w:t xml:space="preserve"> </w:t>
      </w:r>
      <w:r>
        <w:t xml:space="preserve">Force the required</w:t>
      </w:r>
      <w:r>
        <w:t xml:space="preserve"> </w:t>
      </w:r>
      <w:r>
        <w:rPr>
          <w:rStyle w:val="VerbatimChar"/>
        </w:rPr>
        <w:t xml:space="preserve">.npy</w:t>
      </w:r>
      <w:r>
        <w:t xml:space="preserve"> </w:t>
      </w:r>
      <w:r>
        <w:t xml:space="preserve">embedding files into the repository output for the Qwen run.</w:t>
      </w:r>
    </w:p>
    <w:p>
      <w:pPr>
        <w:pStyle w:val="BodyText"/>
      </w:pPr>
      <w:r>
        <w:rPr>
          <w:bCs/>
          <w:b/>
        </w:rPr>
        <w:t xml:space="preserve">Action — Pritish:</w:t>
      </w:r>
      <w:r>
        <w:t xml:space="preserve"> </w:t>
      </w:r>
      <w:r>
        <w:t xml:space="preserve">Run the analysis pipeline on the completed outputs once the embedding files are available.</w:t>
      </w:r>
    </w:p>
    <w:p>
      <w:r>
        <w:pict>
          <v:rect style="width:0;height:1.5pt" o:hralign="center" o:hrstd="t" o:hr="t"/>
        </w:pict>
      </w:r>
    </w:p>
    <w:bookmarkEnd w:id="25"/>
    <w:bookmarkStart w:id="26" w:name="general-notes"/>
    <w:p>
      <w:pPr>
        <w:pStyle w:val="Heading2"/>
      </w:pPr>
      <w:r>
        <w:t xml:space="preserve">General Notes</w:t>
      </w:r>
    </w:p>
    <w:p>
      <w:pPr>
        <w:numPr>
          <w:ilvl w:val="0"/>
          <w:numId w:val="1009"/>
        </w:numPr>
        <w:pStyle w:val="Compact"/>
      </w:pPr>
      <w:r>
        <w:t xml:space="preserve">This meeting mainly served to bring newer members up to speed on the conceptual basis of the project before moving fully into image and video experiments.</w:t>
      </w:r>
    </w:p>
    <w:p>
      <w:pPr>
        <w:numPr>
          <w:ilvl w:val="0"/>
          <w:numId w:val="1009"/>
        </w:numPr>
        <w:pStyle w:val="Compact"/>
      </w:pPr>
      <w:r>
        <w:t xml:space="preserve">The repository structure and workflow are now clear enough that image tasks can be split across the group while keeping outputs in a consistent layout.</w:t>
      </w:r>
    </w:p>
    <w:p>
      <w:pPr>
        <w:numPr>
          <w:ilvl w:val="0"/>
          <w:numId w:val="1009"/>
        </w:numPr>
        <w:pStyle w:val="Compact"/>
      </w:pPr>
      <w:r>
        <w:t xml:space="preserve">Coursework discussion at the end of the transcript was intentionally excluded from these minutes.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2026-04-21T20:58:56Z</dcterms:created>
  <dcterms:modified xsi:type="dcterms:W3CDTF">2026-04-21T20:58:56Z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