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89C1A" w14:textId="77777777" w:rsidR="001D6A99" w:rsidRPr="001D6A99" w:rsidRDefault="001D6A99" w:rsidP="001D6A99">
      <w:pPr>
        <w:spacing w:before="100" w:beforeAutospacing="1" w:after="100" w:afterAutospacing="1"/>
        <w:outlineLvl w:val="0"/>
        <w:rPr>
          <w:b/>
          <w:bCs/>
          <w:kern w:val="36"/>
          <w:sz w:val="48"/>
          <w:szCs w:val="48"/>
        </w:rPr>
      </w:pPr>
      <w:r w:rsidRPr="001D6A99">
        <w:rPr>
          <w:b/>
          <w:bCs/>
          <w:kern w:val="36"/>
          <w:sz w:val="48"/>
          <w:szCs w:val="48"/>
        </w:rPr>
        <w:t>Tab Content for Homeless Encampment Detection Web App</w:t>
      </w:r>
    </w:p>
    <w:p w14:paraId="12593916" w14:textId="77777777" w:rsidR="001D6A99" w:rsidRPr="001D6A99" w:rsidRDefault="001D6A99" w:rsidP="001D6A99">
      <w:pPr>
        <w:spacing w:before="100" w:beforeAutospacing="1" w:after="100" w:afterAutospacing="1"/>
        <w:outlineLvl w:val="1"/>
        <w:rPr>
          <w:b/>
          <w:bCs/>
          <w:sz w:val="36"/>
          <w:szCs w:val="36"/>
        </w:rPr>
      </w:pPr>
      <w:r w:rsidRPr="001D6A99">
        <w:rPr>
          <w:b/>
          <w:bCs/>
          <w:sz w:val="36"/>
          <w:szCs w:val="36"/>
        </w:rPr>
        <w:t>"Why?" Tab Content</w:t>
      </w:r>
    </w:p>
    <w:p w14:paraId="03EFB7D8"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Understanding Homelessness Through Technology</w:t>
      </w:r>
    </w:p>
    <w:p w14:paraId="1E6C8B73" w14:textId="77777777" w:rsidR="001D6A99" w:rsidRPr="001D6A99" w:rsidRDefault="001D6A99" w:rsidP="001D6A99">
      <w:pPr>
        <w:spacing w:before="100" w:beforeAutospacing="1" w:after="100" w:afterAutospacing="1"/>
      </w:pPr>
      <w:r w:rsidRPr="001D6A99">
        <w:t>Homelessness has become an increasingly visible crisis in many urban areas, particularly in major cities like San Francisco, Los Angeles, and San Diego. Accurate monitoring and mapping of homeless encampments is crucial for:</w:t>
      </w:r>
    </w:p>
    <w:p w14:paraId="452E742C" w14:textId="77777777" w:rsidR="001D6A99" w:rsidRPr="001D6A99" w:rsidRDefault="001D6A99" w:rsidP="001D6A99">
      <w:pPr>
        <w:numPr>
          <w:ilvl w:val="0"/>
          <w:numId w:val="1"/>
        </w:numPr>
        <w:spacing w:before="100" w:beforeAutospacing="1" w:after="100" w:afterAutospacing="1"/>
      </w:pPr>
      <w:r w:rsidRPr="001D6A99">
        <w:rPr>
          <w:b/>
          <w:bCs/>
        </w:rPr>
        <w:t>Effective resource allocation</w:t>
      </w:r>
      <w:r w:rsidRPr="001D6A99">
        <w:t>: Helping city officials and service providers direct aid where it's most needed</w:t>
      </w:r>
    </w:p>
    <w:p w14:paraId="222B9B12" w14:textId="77777777" w:rsidR="001D6A99" w:rsidRPr="001D6A99" w:rsidRDefault="001D6A99" w:rsidP="001D6A99">
      <w:pPr>
        <w:numPr>
          <w:ilvl w:val="0"/>
          <w:numId w:val="1"/>
        </w:numPr>
        <w:spacing w:before="100" w:beforeAutospacing="1" w:after="100" w:afterAutospacing="1"/>
      </w:pPr>
      <w:r w:rsidRPr="001D6A99">
        <w:rPr>
          <w:b/>
          <w:bCs/>
        </w:rPr>
        <w:t>Timely intervention</w:t>
      </w:r>
      <w:r w:rsidRPr="001D6A99">
        <w:t>: Enabling faster response to emerging encampments and changing patterns</w:t>
      </w:r>
    </w:p>
    <w:p w14:paraId="7DE8C845" w14:textId="77777777" w:rsidR="001D6A99" w:rsidRPr="001D6A99" w:rsidRDefault="001D6A99" w:rsidP="001D6A99">
      <w:pPr>
        <w:numPr>
          <w:ilvl w:val="0"/>
          <w:numId w:val="1"/>
        </w:numPr>
        <w:spacing w:before="100" w:beforeAutospacing="1" w:after="100" w:afterAutospacing="1"/>
      </w:pPr>
      <w:r w:rsidRPr="001D6A99">
        <w:rPr>
          <w:b/>
          <w:bCs/>
        </w:rPr>
        <w:t>Trend analysis</w:t>
      </w:r>
      <w:r w:rsidRPr="001D6A99">
        <w:t>: Understanding the evolution of homelessness in different areas over time</w:t>
      </w:r>
    </w:p>
    <w:p w14:paraId="6657EAE3" w14:textId="77777777" w:rsidR="001D6A99" w:rsidRPr="001D6A99" w:rsidRDefault="001D6A99" w:rsidP="001D6A99">
      <w:pPr>
        <w:numPr>
          <w:ilvl w:val="0"/>
          <w:numId w:val="1"/>
        </w:numPr>
        <w:spacing w:before="100" w:beforeAutospacing="1" w:after="100" w:afterAutospacing="1"/>
      </w:pPr>
      <w:r w:rsidRPr="001D6A99">
        <w:rPr>
          <w:b/>
          <w:bCs/>
        </w:rPr>
        <w:t>Service coordination</w:t>
      </w:r>
      <w:r w:rsidRPr="001D6A99">
        <w:t>: Improving collaboration between different agencies and organizations</w:t>
      </w:r>
    </w:p>
    <w:p w14:paraId="55DAEEFD" w14:textId="77777777" w:rsidR="001D6A99" w:rsidRPr="001D6A99" w:rsidRDefault="001D6A99" w:rsidP="001D6A99">
      <w:pPr>
        <w:spacing w:before="100" w:beforeAutospacing="1" w:after="100" w:afterAutospacing="1"/>
      </w:pPr>
      <w:r w:rsidRPr="001D6A99">
        <w:t>Traditional monitoring methods rely heavily on manual surveys, which are labor-intensive, time-consuming, and often lag behind rapidly changing conditions on the ground. Manual surveys may also be inconsistent due to differences in reporting methodologies and observer interpretation.</w:t>
      </w:r>
    </w:p>
    <w:p w14:paraId="4B0F48A9"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Bridging the Technology Gap</w:t>
      </w:r>
    </w:p>
    <w:p w14:paraId="246352B0" w14:textId="77777777" w:rsidR="001D6A99" w:rsidRPr="001D6A99" w:rsidRDefault="001D6A99" w:rsidP="001D6A99">
      <w:pPr>
        <w:spacing w:before="100" w:beforeAutospacing="1" w:after="100" w:afterAutospacing="1"/>
      </w:pPr>
      <w:r w:rsidRPr="001D6A99">
        <w:t>While satellite imagery has been used in previous research to identify encampments from an aerial perspective, this approach has significant limitations:</w:t>
      </w:r>
    </w:p>
    <w:p w14:paraId="1167F4DE" w14:textId="77777777" w:rsidR="001D6A99" w:rsidRPr="001D6A99" w:rsidRDefault="001D6A99" w:rsidP="001D6A99">
      <w:pPr>
        <w:numPr>
          <w:ilvl w:val="0"/>
          <w:numId w:val="2"/>
        </w:numPr>
        <w:spacing w:before="100" w:beforeAutospacing="1" w:after="100" w:afterAutospacing="1"/>
      </w:pPr>
      <w:r w:rsidRPr="001D6A99">
        <w:t>Overhead images miss encampments under trees, bridges, or overhangs</w:t>
      </w:r>
    </w:p>
    <w:p w14:paraId="5C29B4B3" w14:textId="77777777" w:rsidR="001D6A99" w:rsidRPr="001D6A99" w:rsidRDefault="001D6A99" w:rsidP="001D6A99">
      <w:pPr>
        <w:numPr>
          <w:ilvl w:val="0"/>
          <w:numId w:val="2"/>
        </w:numPr>
        <w:spacing w:before="100" w:beforeAutospacing="1" w:after="100" w:afterAutospacing="1"/>
      </w:pPr>
      <w:r w:rsidRPr="001D6A99">
        <w:t>Satellite imagery is often not updated frequently enough to track dynamic changes</w:t>
      </w:r>
    </w:p>
    <w:p w14:paraId="47061EE1" w14:textId="77777777" w:rsidR="001D6A99" w:rsidRPr="001D6A99" w:rsidRDefault="001D6A99" w:rsidP="001D6A99">
      <w:pPr>
        <w:numPr>
          <w:ilvl w:val="0"/>
          <w:numId w:val="2"/>
        </w:numPr>
        <w:spacing w:before="100" w:beforeAutospacing="1" w:after="100" w:afterAutospacing="1"/>
      </w:pPr>
      <w:r w:rsidRPr="001D6A99">
        <w:t>Details that help distinguish temporary camping from homeless encampments may not be visible from above</w:t>
      </w:r>
    </w:p>
    <w:p w14:paraId="50DB6E23" w14:textId="77777777" w:rsidR="001D6A99" w:rsidRPr="001D6A99" w:rsidRDefault="001D6A99" w:rsidP="001D6A99">
      <w:pPr>
        <w:spacing w:before="100" w:beforeAutospacing="1" w:after="100" w:afterAutospacing="1"/>
      </w:pPr>
      <w:r w:rsidRPr="001D6A99">
        <w:t>Our project addresses these limitations by leveraging street-level imagery to detect encampments from the ground perspective, providing a more comprehensive view that complements existing satellite-based approaches.</w:t>
      </w:r>
    </w:p>
    <w:p w14:paraId="0D1D0ABC"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An Educational Tool for Stakeholders</w:t>
      </w:r>
    </w:p>
    <w:p w14:paraId="2E3195DB" w14:textId="77777777" w:rsidR="001D6A99" w:rsidRPr="001D6A99" w:rsidRDefault="001D6A99" w:rsidP="001D6A99">
      <w:pPr>
        <w:spacing w:before="100" w:beforeAutospacing="1" w:after="100" w:afterAutospacing="1"/>
      </w:pPr>
      <w:r w:rsidRPr="001D6A99">
        <w:t>This tool serves as both a practical application and an educational resource for:</w:t>
      </w:r>
    </w:p>
    <w:p w14:paraId="3F4EB7F1" w14:textId="77777777" w:rsidR="001D6A99" w:rsidRPr="001D6A99" w:rsidRDefault="001D6A99" w:rsidP="001D6A99">
      <w:pPr>
        <w:numPr>
          <w:ilvl w:val="0"/>
          <w:numId w:val="3"/>
        </w:numPr>
        <w:spacing w:before="100" w:beforeAutospacing="1" w:after="100" w:afterAutospacing="1"/>
      </w:pPr>
      <w:r w:rsidRPr="001D6A99">
        <w:rPr>
          <w:b/>
          <w:bCs/>
        </w:rPr>
        <w:lastRenderedPageBreak/>
        <w:t>Researchers</w:t>
      </w:r>
      <w:r w:rsidRPr="001D6A99">
        <w:t>: Demonstrating the potential of computer vision in addressing social challenges</w:t>
      </w:r>
    </w:p>
    <w:p w14:paraId="49F37A08" w14:textId="77777777" w:rsidR="001D6A99" w:rsidRPr="001D6A99" w:rsidRDefault="001D6A99" w:rsidP="001D6A99">
      <w:pPr>
        <w:numPr>
          <w:ilvl w:val="0"/>
          <w:numId w:val="3"/>
        </w:numPr>
        <w:spacing w:before="100" w:beforeAutospacing="1" w:after="100" w:afterAutospacing="1"/>
      </w:pPr>
      <w:r w:rsidRPr="001D6A99">
        <w:rPr>
          <w:b/>
          <w:bCs/>
        </w:rPr>
        <w:t>Surveyors &amp; Data Collectors</w:t>
      </w:r>
      <w:r w:rsidRPr="001D6A99">
        <w:t>: Providing a technological complement to ground-level observation</w:t>
      </w:r>
    </w:p>
    <w:p w14:paraId="1C9D6AD0" w14:textId="77777777" w:rsidR="001D6A99" w:rsidRPr="001D6A99" w:rsidRDefault="001D6A99" w:rsidP="001D6A99">
      <w:pPr>
        <w:numPr>
          <w:ilvl w:val="0"/>
          <w:numId w:val="3"/>
        </w:numPr>
        <w:spacing w:before="100" w:beforeAutospacing="1" w:after="100" w:afterAutospacing="1"/>
      </w:pPr>
      <w:r w:rsidRPr="001D6A99">
        <w:rPr>
          <w:b/>
          <w:bCs/>
        </w:rPr>
        <w:t>Government Authorities</w:t>
      </w:r>
      <w:r w:rsidRPr="001D6A99">
        <w:t>: Offering data-driven insights for policy development and resource allocation</w:t>
      </w:r>
    </w:p>
    <w:p w14:paraId="5E17623C" w14:textId="77777777" w:rsidR="001D6A99" w:rsidRPr="001D6A99" w:rsidRDefault="001D6A99" w:rsidP="001D6A99">
      <w:pPr>
        <w:numPr>
          <w:ilvl w:val="0"/>
          <w:numId w:val="3"/>
        </w:numPr>
        <w:spacing w:before="100" w:beforeAutospacing="1" w:after="100" w:afterAutospacing="1"/>
      </w:pPr>
      <w:r w:rsidRPr="001D6A99">
        <w:rPr>
          <w:b/>
          <w:bCs/>
        </w:rPr>
        <w:t>Service Providers</w:t>
      </w:r>
      <w:r w:rsidRPr="001D6A99">
        <w:t>: Helping to identify areas where outreach and assistance may be needed</w:t>
      </w:r>
    </w:p>
    <w:p w14:paraId="42208C3C" w14:textId="77777777" w:rsidR="001D6A99" w:rsidRPr="001D6A99" w:rsidRDefault="001D6A99" w:rsidP="001D6A99">
      <w:pPr>
        <w:spacing w:before="100" w:beforeAutospacing="1" w:after="100" w:afterAutospacing="1"/>
      </w:pPr>
      <w:r w:rsidRPr="001D6A99">
        <w:t>Our goal is not to replace human judgment or intervention, but to enhance it by providing a technological tool that can process large amounts of visual data quickly and consistently, helping stakeholders make more informed decisions about how to address homelessness in their communities.</w:t>
      </w:r>
    </w:p>
    <w:p w14:paraId="75B0BDF9" w14:textId="77777777" w:rsidR="001D6A99" w:rsidRPr="001D6A99" w:rsidRDefault="001D6A99" w:rsidP="001D6A99">
      <w:pPr>
        <w:spacing w:before="100" w:beforeAutospacing="1" w:after="100" w:afterAutospacing="1"/>
        <w:outlineLvl w:val="1"/>
        <w:rPr>
          <w:b/>
          <w:bCs/>
          <w:sz w:val="36"/>
          <w:szCs w:val="36"/>
        </w:rPr>
      </w:pPr>
      <w:r w:rsidRPr="001D6A99">
        <w:rPr>
          <w:b/>
          <w:bCs/>
          <w:sz w:val="36"/>
          <w:szCs w:val="36"/>
        </w:rPr>
        <w:t>"Our Process" Tab Content</w:t>
      </w:r>
    </w:p>
    <w:p w14:paraId="1874F40B"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Model Selection and Development</w:t>
      </w:r>
    </w:p>
    <w:p w14:paraId="59C303C4" w14:textId="77777777" w:rsidR="001D6A99" w:rsidRPr="001D6A99" w:rsidRDefault="001D6A99" w:rsidP="001D6A99">
      <w:pPr>
        <w:spacing w:before="100" w:beforeAutospacing="1" w:after="100" w:afterAutospacing="1"/>
      </w:pPr>
      <w:r w:rsidRPr="001D6A99">
        <w:t xml:space="preserve">Our homeless encampment detection system uses a </w:t>
      </w:r>
      <w:r w:rsidRPr="001D6A99">
        <w:rPr>
          <w:b/>
          <w:bCs/>
        </w:rPr>
        <w:t>Fast R-CNN</w:t>
      </w:r>
      <w:r w:rsidRPr="001D6A99">
        <w:t xml:space="preserve"> (Region-based Convolutional Neural Network) model that was selected after extensive testing and comparison with other state-of-the-art object detection models:</w:t>
      </w:r>
    </w:p>
    <w:p w14:paraId="297451C4" w14:textId="77777777" w:rsidR="001D6A99" w:rsidRPr="001D6A99" w:rsidRDefault="001D6A99" w:rsidP="001D6A99">
      <w:pPr>
        <w:numPr>
          <w:ilvl w:val="0"/>
          <w:numId w:val="4"/>
        </w:numPr>
        <w:spacing w:before="100" w:beforeAutospacing="1" w:after="100" w:afterAutospacing="1"/>
      </w:pPr>
      <w:r w:rsidRPr="001D6A99">
        <w:rPr>
          <w:b/>
          <w:bCs/>
        </w:rPr>
        <w:t>YOLO</w:t>
      </w:r>
      <w:r w:rsidRPr="001D6A99">
        <w:t xml:space="preserve"> (You Only Look Once): Offered faster detection speed but lower accuracy for our specific use case</w:t>
      </w:r>
    </w:p>
    <w:p w14:paraId="6E71A4B1" w14:textId="77777777" w:rsidR="001D6A99" w:rsidRPr="001D6A99" w:rsidRDefault="001D6A99" w:rsidP="001D6A99">
      <w:pPr>
        <w:numPr>
          <w:ilvl w:val="0"/>
          <w:numId w:val="4"/>
        </w:numPr>
        <w:spacing w:before="100" w:beforeAutospacing="1" w:after="100" w:afterAutospacing="1"/>
      </w:pPr>
      <w:r w:rsidRPr="001D6A99">
        <w:rPr>
          <w:b/>
          <w:bCs/>
        </w:rPr>
        <w:t>Mask R-CNN</w:t>
      </w:r>
      <w:r w:rsidRPr="001D6A99">
        <w:t>: Provided instance segmentation capabilities but with higher computational complexity</w:t>
      </w:r>
    </w:p>
    <w:p w14:paraId="18C80800" w14:textId="77777777" w:rsidR="001D6A99" w:rsidRPr="001D6A99" w:rsidRDefault="001D6A99" w:rsidP="001D6A99">
      <w:pPr>
        <w:numPr>
          <w:ilvl w:val="0"/>
          <w:numId w:val="4"/>
        </w:numPr>
        <w:spacing w:before="100" w:beforeAutospacing="1" w:after="100" w:afterAutospacing="1"/>
      </w:pPr>
      <w:r w:rsidRPr="001D6A99">
        <w:rPr>
          <w:b/>
          <w:bCs/>
        </w:rPr>
        <w:t>DeepLabV3+</w:t>
      </w:r>
      <w:r w:rsidRPr="001D6A99">
        <w:t>: Offered semantic segmentation but struggled with distinguishing multiple nearby encampments</w:t>
      </w:r>
    </w:p>
    <w:p w14:paraId="4CE7987A" w14:textId="77777777" w:rsidR="001D6A99" w:rsidRDefault="001D6A99" w:rsidP="001D6A99">
      <w:pPr>
        <w:spacing w:before="100" w:beforeAutospacing="1" w:after="100" w:afterAutospacing="1"/>
      </w:pPr>
      <w:r w:rsidRPr="001D6A99">
        <w:t>Fast R-CNN emerged as the optimal solution, balancing accuracy and computational efficiency. The model uses a two-stage detection approach, first identifying regions of interest and then classifying their contents, which proved particularly effective for detecting encampments in complex urban scenes.</w:t>
      </w:r>
    </w:p>
    <w:p w14:paraId="62567485" w14:textId="77777777" w:rsidR="001D6A99" w:rsidRPr="001D6A99" w:rsidRDefault="001D6A99" w:rsidP="001D6A99">
      <w:pPr>
        <w:spacing w:before="100" w:beforeAutospacing="1" w:after="100" w:afterAutospacing="1"/>
      </w:pPr>
    </w:p>
    <w:p w14:paraId="6BD16E2A"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Addressing Class Imbalance</w:t>
      </w:r>
    </w:p>
    <w:p w14:paraId="5C7C2609" w14:textId="77777777" w:rsidR="001D6A99" w:rsidRPr="001D6A99" w:rsidRDefault="001D6A99" w:rsidP="001D6A99">
      <w:pPr>
        <w:spacing w:before="100" w:beforeAutospacing="1" w:after="100" w:afterAutospacing="1"/>
      </w:pPr>
      <w:r w:rsidRPr="001D6A99">
        <w:t>A major challenge in developing our model was the inherent imbalance in our dataset—encampments are relatively rare objects in street-level imagery compared to common urban objects like cars and buildings. To overcome this, we tested several strategies:</w:t>
      </w:r>
    </w:p>
    <w:p w14:paraId="21CC0CF3" w14:textId="77777777" w:rsidR="001D6A99" w:rsidRPr="001D6A99" w:rsidRDefault="001D6A99" w:rsidP="001D6A99">
      <w:pPr>
        <w:numPr>
          <w:ilvl w:val="0"/>
          <w:numId w:val="5"/>
        </w:numPr>
        <w:spacing w:before="100" w:beforeAutospacing="1" w:after="100" w:afterAutospacing="1"/>
      </w:pPr>
      <w:r w:rsidRPr="001D6A99">
        <w:rPr>
          <w:b/>
          <w:bCs/>
        </w:rPr>
        <w:t>Loss reweighting</w:t>
      </w:r>
      <w:r w:rsidRPr="001D6A99">
        <w:t>: Assigning higher importance to the encampment class during training</w:t>
      </w:r>
    </w:p>
    <w:p w14:paraId="2C198C69" w14:textId="77777777" w:rsidR="001D6A99" w:rsidRPr="001D6A99" w:rsidRDefault="001D6A99" w:rsidP="001D6A99">
      <w:pPr>
        <w:numPr>
          <w:ilvl w:val="0"/>
          <w:numId w:val="5"/>
        </w:numPr>
        <w:spacing w:before="100" w:beforeAutospacing="1" w:after="100" w:afterAutospacing="1"/>
      </w:pPr>
      <w:r w:rsidRPr="001D6A99">
        <w:rPr>
          <w:b/>
          <w:bCs/>
        </w:rPr>
        <w:t>Class-aware sampling</w:t>
      </w:r>
      <w:r w:rsidRPr="001D6A99">
        <w:t>: Ensuring that each training batch contained examples of encampments</w:t>
      </w:r>
    </w:p>
    <w:p w14:paraId="6B2C7295" w14:textId="77777777" w:rsidR="001D6A99" w:rsidRPr="001D6A99" w:rsidRDefault="001D6A99" w:rsidP="001D6A99">
      <w:pPr>
        <w:numPr>
          <w:ilvl w:val="0"/>
          <w:numId w:val="5"/>
        </w:numPr>
        <w:spacing w:before="100" w:beforeAutospacing="1" w:after="100" w:afterAutospacing="1"/>
      </w:pPr>
      <w:r w:rsidRPr="001D6A99">
        <w:rPr>
          <w:b/>
          <w:bCs/>
        </w:rPr>
        <w:t>Data augmentation</w:t>
      </w:r>
      <w:r w:rsidRPr="001D6A99">
        <w:t>: Creating synthetic training examples through image manipulation</w:t>
      </w:r>
    </w:p>
    <w:p w14:paraId="2334A130" w14:textId="77777777" w:rsidR="001D6A99" w:rsidRPr="001D6A99" w:rsidRDefault="001D6A99" w:rsidP="001D6A99">
      <w:pPr>
        <w:spacing w:before="100" w:beforeAutospacing="1" w:after="100" w:afterAutospacing="1"/>
      </w:pPr>
      <w:r w:rsidRPr="001D6A99">
        <w:lastRenderedPageBreak/>
        <w:t xml:space="preserve">Our best results came from combining all three approaches, with </w:t>
      </w:r>
      <w:r w:rsidRPr="001D6A99">
        <w:rPr>
          <w:b/>
          <w:bCs/>
        </w:rPr>
        <w:t>mosaic and mixup augmentation</w:t>
      </w:r>
      <w:r w:rsidRPr="001D6A99">
        <w:t xml:space="preserve"> providing particularly significant improvements. These techniques create composite images by:</w:t>
      </w:r>
    </w:p>
    <w:p w14:paraId="351866DC" w14:textId="77777777" w:rsidR="001D6A99" w:rsidRPr="001D6A99" w:rsidRDefault="001D6A99" w:rsidP="001D6A99">
      <w:pPr>
        <w:numPr>
          <w:ilvl w:val="0"/>
          <w:numId w:val="6"/>
        </w:numPr>
        <w:spacing w:before="100" w:beforeAutospacing="1" w:after="100" w:afterAutospacing="1"/>
      </w:pPr>
      <w:r w:rsidRPr="001D6A99">
        <w:rPr>
          <w:b/>
          <w:bCs/>
        </w:rPr>
        <w:t>Mosaic augmentation</w:t>
      </w:r>
      <w:r w:rsidRPr="001D6A99">
        <w:t>: Stitching together four different images into a single training example (shown in example images)</w:t>
      </w:r>
    </w:p>
    <w:p w14:paraId="042ED726" w14:textId="77777777" w:rsidR="001D6A99" w:rsidRPr="001D6A99" w:rsidRDefault="001D6A99" w:rsidP="001D6A99">
      <w:pPr>
        <w:numPr>
          <w:ilvl w:val="0"/>
          <w:numId w:val="6"/>
        </w:numPr>
        <w:spacing w:before="100" w:beforeAutospacing="1" w:after="100" w:afterAutospacing="1"/>
      </w:pPr>
      <w:r w:rsidRPr="001D6A99">
        <w:rPr>
          <w:b/>
          <w:bCs/>
        </w:rPr>
        <w:t>Mixup augmentation</w:t>
      </w:r>
      <w:r w:rsidRPr="001D6A99">
        <w:t>: Blending images together by taking weighted combinations of them</w:t>
      </w:r>
    </w:p>
    <w:p w14:paraId="14007C63" w14:textId="2C110457" w:rsidR="001D6A99" w:rsidRDefault="001D6A99" w:rsidP="001D6A99">
      <w:pPr>
        <w:spacing w:before="100" w:beforeAutospacing="1" w:after="100" w:afterAutospacing="1"/>
      </w:pPr>
      <w:r w:rsidRPr="001D6A99">
        <w:t xml:space="preserve">This approach allowed our model </w:t>
      </w:r>
      <w:r>
        <w:t xml:space="preserve">generalize for varied conditions, </w:t>
      </w:r>
      <w:r w:rsidRPr="001D6A99">
        <w:t>significantly improving its ability to detect them in real-world setting</w:t>
      </w:r>
      <w:r>
        <w:t>s across different contexts</w:t>
      </w:r>
    </w:p>
    <w:p w14:paraId="66186540" w14:textId="73055D04" w:rsidR="001D6A99" w:rsidRPr="001D6A99" w:rsidRDefault="001D6A99" w:rsidP="001D6A99">
      <w:pPr>
        <w:spacing w:before="100" w:beforeAutospacing="1" w:after="100" w:afterAutospacing="1"/>
      </w:pPr>
      <w:r w:rsidRPr="001D6A99">
        <w:drawing>
          <wp:inline distT="0" distB="0" distL="0" distR="0" wp14:anchorId="2FCE5698" wp14:editId="405E51DC">
            <wp:extent cx="5943600" cy="5943600"/>
            <wp:effectExtent l="0" t="0" r="0" b="0"/>
            <wp:docPr id="656595180" name="Picture 1" descr="A collage of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5180" name="Picture 1" descr="A collage of a street&#10;&#10;AI-generated content may be incorrect."/>
                    <pic:cNvPicPr/>
                  </pic:nvPicPr>
                  <pic:blipFill>
                    <a:blip r:embed="rId5"/>
                    <a:stretch>
                      <a:fillRect/>
                    </a:stretch>
                  </pic:blipFill>
                  <pic:spPr>
                    <a:xfrm>
                      <a:off x="0" y="0"/>
                      <a:ext cx="5943600" cy="5943600"/>
                    </a:xfrm>
                    <a:prstGeom prst="rect">
                      <a:avLst/>
                    </a:prstGeom>
                  </pic:spPr>
                </pic:pic>
              </a:graphicData>
            </a:graphic>
          </wp:inline>
        </w:drawing>
      </w:r>
    </w:p>
    <w:p w14:paraId="71B0A28D" w14:textId="63DAFDBA" w:rsidR="001D6A99" w:rsidRPr="001D6A99" w:rsidRDefault="001D6A99" w:rsidP="001D6A99">
      <w:pPr>
        <w:spacing w:before="100" w:beforeAutospacing="1" w:after="100" w:afterAutospacing="1"/>
      </w:pPr>
    </w:p>
    <w:p w14:paraId="2058EB18" w14:textId="77777777" w:rsidR="001D6A99" w:rsidRPr="001D6A99" w:rsidRDefault="001D6A99" w:rsidP="001D6A99">
      <w:pPr>
        <w:spacing w:before="100" w:beforeAutospacing="1" w:after="100" w:afterAutospacing="1"/>
        <w:outlineLvl w:val="2"/>
        <w:rPr>
          <w:b/>
          <w:bCs/>
          <w:sz w:val="27"/>
          <w:szCs w:val="27"/>
        </w:rPr>
      </w:pPr>
      <w:r w:rsidRPr="001D6A99">
        <w:rPr>
          <w:b/>
          <w:bCs/>
          <w:sz w:val="27"/>
          <w:szCs w:val="27"/>
        </w:rPr>
        <w:t>Model Performance</w:t>
      </w:r>
    </w:p>
    <w:p w14:paraId="0E3FB28A" w14:textId="77777777" w:rsidR="001D6A99" w:rsidRPr="001D6A99" w:rsidRDefault="001D6A99" w:rsidP="001D6A99">
      <w:pPr>
        <w:spacing w:before="100" w:beforeAutospacing="1" w:after="100" w:afterAutospacing="1"/>
      </w:pPr>
      <w:bookmarkStart w:id="0" w:name="OLE_LINK1"/>
      <w:r w:rsidRPr="001D6A99">
        <w:t>Our Fast R-CNN model with combined strategies achieved:</w:t>
      </w:r>
    </w:p>
    <w:bookmarkEnd w:id="0"/>
    <w:p w14:paraId="3CB1222A" w14:textId="72FAE9E7" w:rsidR="001D6A99" w:rsidRPr="001D6A99" w:rsidRDefault="00B40EAD" w:rsidP="001D6A99">
      <w:pPr>
        <w:numPr>
          <w:ilvl w:val="0"/>
          <w:numId w:val="7"/>
        </w:numPr>
        <w:spacing w:before="100" w:beforeAutospacing="1" w:after="100" w:afterAutospacing="1"/>
      </w:pPr>
      <w:r>
        <w:t xml:space="preserve">Overall </w:t>
      </w:r>
      <w:r w:rsidR="001D6A99" w:rsidRPr="001D6A99">
        <w:t xml:space="preserve">F1 score of approximately </w:t>
      </w:r>
      <w:r>
        <w:t>80%</w:t>
      </w:r>
      <w:r w:rsidR="001D6A99" w:rsidRPr="001D6A99">
        <w:t xml:space="preserve"> </w:t>
      </w:r>
    </w:p>
    <w:p w14:paraId="72786A6A" w14:textId="3E2AD5EE" w:rsidR="001D6A99" w:rsidRPr="001D6A99" w:rsidRDefault="001D6A99" w:rsidP="001D6A99">
      <w:pPr>
        <w:numPr>
          <w:ilvl w:val="0"/>
          <w:numId w:val="7"/>
        </w:numPr>
        <w:spacing w:before="100" w:beforeAutospacing="1" w:after="100" w:afterAutospacing="1"/>
      </w:pPr>
      <w:r w:rsidRPr="001D6A99">
        <w:t xml:space="preserve">mAP@50 (mean Average Precision) of </w:t>
      </w:r>
      <w:r w:rsidR="00B40EAD">
        <w:t>80%</w:t>
      </w:r>
    </w:p>
    <w:p w14:paraId="1902A2AF" w14:textId="446C48D3" w:rsidR="001D6A99" w:rsidRDefault="001D6A99" w:rsidP="001D6A99">
      <w:pPr>
        <w:spacing w:before="100" w:beforeAutospacing="1" w:after="100" w:afterAutospacing="1"/>
      </w:pPr>
      <w:r w:rsidRPr="001D6A99">
        <w:t>Interestingly, we found that the model performs better on data from San Francisco and Los Angeles than from San Diego. This regional variation highlights the importance of diverse training data and suggests that urban characteristics may affect detection performance.</w:t>
      </w:r>
    </w:p>
    <w:p w14:paraId="3EBAB5D7" w14:textId="2254F435" w:rsidR="001D1A20" w:rsidRDefault="001D1A20" w:rsidP="001D1A20">
      <w:pPr>
        <w:spacing w:before="100" w:beforeAutospacing="1" w:after="100" w:afterAutospacing="1"/>
      </w:pPr>
      <w:r w:rsidRPr="001D6A99">
        <w:t>Our Fast R-CNN model</w:t>
      </w:r>
      <w:r>
        <w:t xml:space="preserve"> for the scope of (LA and SF)</w:t>
      </w:r>
      <w:r w:rsidRPr="001D6A99">
        <w:t xml:space="preserve"> achieved:</w:t>
      </w:r>
    </w:p>
    <w:p w14:paraId="7744236E" w14:textId="00B9CB7D" w:rsidR="001D1A20" w:rsidRPr="001D1A20" w:rsidRDefault="001D1A20" w:rsidP="001D1A20">
      <w:pPr>
        <w:pStyle w:val="ListParagraph"/>
        <w:numPr>
          <w:ilvl w:val="0"/>
          <w:numId w:val="9"/>
        </w:numPr>
        <w:spacing w:before="100" w:beforeAutospacing="1" w:after="100" w:afterAutospacing="1"/>
        <w:rPr>
          <w:rFonts w:ascii="Times New Roman" w:hAnsi="Times New Roman" w:cs="Times New Roman"/>
        </w:rPr>
      </w:pPr>
      <w:r w:rsidRPr="001D1A20">
        <w:rPr>
          <w:rFonts w:ascii="Times New Roman" w:hAnsi="Times New Roman" w:cs="Times New Roman"/>
        </w:rPr>
        <w:t xml:space="preserve">Overall F1 score of 94% </w:t>
      </w:r>
    </w:p>
    <w:p w14:paraId="4FD2E47A" w14:textId="474283B4" w:rsidR="001D1A20" w:rsidRDefault="001D1A20" w:rsidP="001D1A20">
      <w:pPr>
        <w:numPr>
          <w:ilvl w:val="0"/>
          <w:numId w:val="9"/>
        </w:numPr>
        <w:spacing w:before="100" w:beforeAutospacing="1" w:after="100" w:afterAutospacing="1"/>
      </w:pPr>
      <w:r w:rsidRPr="001D6A99">
        <w:t xml:space="preserve">mAP@50 (mean Average Precision) of </w:t>
      </w:r>
      <w:r>
        <w:t>95</w:t>
      </w:r>
      <w:r>
        <w:t>%</w:t>
      </w:r>
    </w:p>
    <w:p w14:paraId="2ECBF437" w14:textId="5DED9A7B" w:rsidR="001D1A20" w:rsidRPr="001D6A99" w:rsidRDefault="001D1A20" w:rsidP="001D1A20">
      <w:pPr>
        <w:numPr>
          <w:ilvl w:val="0"/>
          <w:numId w:val="9"/>
        </w:numPr>
        <w:spacing w:before="100" w:beforeAutospacing="1" w:after="100" w:afterAutospacing="1"/>
      </w:pPr>
      <w:r>
        <w:t>Strong performance in detecting for encampments specifically as well as homeless carts.</w:t>
      </w:r>
    </w:p>
    <w:p w14:paraId="76B10E87" w14:textId="77777777" w:rsidR="001D1A20" w:rsidRDefault="001D1A20" w:rsidP="001D6A99">
      <w:pPr>
        <w:spacing w:before="100" w:beforeAutospacing="1" w:after="100" w:afterAutospacing="1"/>
      </w:pPr>
    </w:p>
    <w:p w14:paraId="1363C68C" w14:textId="6B2F5808" w:rsidR="00B40EAD" w:rsidRDefault="00B40EAD" w:rsidP="001D6A99">
      <w:pPr>
        <w:spacing w:before="100" w:beforeAutospacing="1" w:after="100" w:afterAutospacing="1"/>
      </w:pPr>
      <w:r w:rsidRPr="00B40EAD">
        <w:drawing>
          <wp:inline distT="0" distB="0" distL="0" distR="0" wp14:anchorId="0114653C" wp14:editId="6CA7D68A">
            <wp:extent cx="2057400" cy="2540000"/>
            <wp:effectExtent l="0" t="0" r="0" b="0"/>
            <wp:docPr id="186810499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4997" name="Picture 1" descr="A screenshot of a table&#10;&#10;AI-generated content may be incorrect."/>
                    <pic:cNvPicPr/>
                  </pic:nvPicPr>
                  <pic:blipFill>
                    <a:blip r:embed="rId6"/>
                    <a:stretch>
                      <a:fillRect/>
                    </a:stretch>
                  </pic:blipFill>
                  <pic:spPr>
                    <a:xfrm>
                      <a:off x="0" y="0"/>
                      <a:ext cx="2057400" cy="2540000"/>
                    </a:xfrm>
                    <a:prstGeom prst="rect">
                      <a:avLst/>
                    </a:prstGeom>
                  </pic:spPr>
                </pic:pic>
              </a:graphicData>
            </a:graphic>
          </wp:inline>
        </w:drawing>
      </w:r>
      <w:r w:rsidR="001D1A20">
        <w:t>g</w:t>
      </w:r>
    </w:p>
    <w:p w14:paraId="556185D2" w14:textId="77777777" w:rsidR="00B40EAD" w:rsidRDefault="00B40EAD" w:rsidP="001D6A99">
      <w:pPr>
        <w:spacing w:before="100" w:beforeAutospacing="1" w:after="100" w:afterAutospacing="1"/>
      </w:pPr>
    </w:p>
    <w:p w14:paraId="51D4FDC3" w14:textId="0B87A1AB" w:rsidR="00B40EAD" w:rsidRPr="001D6A99" w:rsidRDefault="00B40EAD" w:rsidP="001D6A99">
      <w:pPr>
        <w:spacing w:before="100" w:beforeAutospacing="1" w:after="100" w:afterAutospacing="1"/>
      </w:pPr>
      <w:r w:rsidRPr="00B40EAD">
        <w:drawing>
          <wp:inline distT="0" distB="0" distL="0" distR="0" wp14:anchorId="6D51CA4D" wp14:editId="021E8B31">
            <wp:extent cx="2425700" cy="1219200"/>
            <wp:effectExtent l="0" t="0" r="0" b="0"/>
            <wp:docPr id="257699668" name="Picture 1" descr="A yellow and black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9668" name="Picture 1" descr="A yellow and black chart with numbers&#10;&#10;AI-generated content may be incorrect."/>
                    <pic:cNvPicPr/>
                  </pic:nvPicPr>
                  <pic:blipFill>
                    <a:blip r:embed="rId7"/>
                    <a:stretch>
                      <a:fillRect/>
                    </a:stretch>
                  </pic:blipFill>
                  <pic:spPr>
                    <a:xfrm>
                      <a:off x="0" y="0"/>
                      <a:ext cx="2425700" cy="1219200"/>
                    </a:xfrm>
                    <a:prstGeom prst="rect">
                      <a:avLst/>
                    </a:prstGeom>
                  </pic:spPr>
                </pic:pic>
              </a:graphicData>
            </a:graphic>
          </wp:inline>
        </w:drawing>
      </w:r>
    </w:p>
    <w:tbl>
      <w:tblPr>
        <w:tblW w:w="8240" w:type="dxa"/>
        <w:tblLook w:val="04A0" w:firstRow="1" w:lastRow="0" w:firstColumn="1" w:lastColumn="0" w:noHBand="0" w:noVBand="1"/>
      </w:tblPr>
      <w:tblGrid>
        <w:gridCol w:w="2307"/>
        <w:gridCol w:w="1378"/>
        <w:gridCol w:w="1799"/>
        <w:gridCol w:w="1378"/>
        <w:gridCol w:w="1378"/>
      </w:tblGrid>
      <w:tr w:rsidR="001D1A20" w14:paraId="07CA4724" w14:textId="77777777" w:rsidTr="001D1A20">
        <w:trPr>
          <w:trHeight w:val="320"/>
        </w:trPr>
        <w:tc>
          <w:tcPr>
            <w:tcW w:w="8240" w:type="dxa"/>
            <w:gridSpan w:val="5"/>
            <w:tcBorders>
              <w:top w:val="nil"/>
              <w:left w:val="nil"/>
              <w:bottom w:val="nil"/>
              <w:right w:val="nil"/>
            </w:tcBorders>
            <w:shd w:val="clear" w:color="auto" w:fill="auto"/>
            <w:noWrap/>
            <w:vAlign w:val="bottom"/>
            <w:hideMark/>
          </w:tcPr>
          <w:p w14:paraId="113A61E5" w14:textId="77777777" w:rsidR="001D1A20" w:rsidRDefault="001D1A20">
            <w:pPr>
              <w:rPr>
                <w:rFonts w:ascii="Aptos Narrow" w:hAnsi="Aptos Narrow"/>
                <w:b/>
                <w:bCs/>
                <w:color w:val="000000"/>
              </w:rPr>
            </w:pPr>
            <w:r>
              <w:rPr>
                <w:rFonts w:ascii="Aptos Narrow" w:hAnsi="Aptos Narrow"/>
                <w:b/>
                <w:bCs/>
                <w:color w:val="000000"/>
              </w:rPr>
              <w:lastRenderedPageBreak/>
              <w:t xml:space="preserve">Fast R-CNN Trained on a Subset of Data (SF and LA street view images only) </w:t>
            </w:r>
          </w:p>
        </w:tc>
      </w:tr>
      <w:tr w:rsidR="001D1A20" w14:paraId="3EB02D38" w14:textId="77777777" w:rsidTr="001D1A20">
        <w:trPr>
          <w:trHeight w:val="320"/>
        </w:trPr>
        <w:tc>
          <w:tcPr>
            <w:tcW w:w="2307" w:type="dxa"/>
            <w:tcBorders>
              <w:top w:val="nil"/>
              <w:left w:val="nil"/>
              <w:bottom w:val="nil"/>
              <w:right w:val="nil"/>
            </w:tcBorders>
            <w:shd w:val="clear" w:color="auto" w:fill="auto"/>
            <w:noWrap/>
            <w:vAlign w:val="bottom"/>
            <w:hideMark/>
          </w:tcPr>
          <w:p w14:paraId="7617E559" w14:textId="77777777" w:rsidR="001D1A20" w:rsidRDefault="001D1A20">
            <w:pPr>
              <w:rPr>
                <w:rFonts w:ascii="Aptos Narrow" w:hAnsi="Aptos Narrow"/>
                <w:b/>
                <w:bCs/>
                <w:color w:val="000000"/>
              </w:rPr>
            </w:pPr>
          </w:p>
        </w:tc>
        <w:tc>
          <w:tcPr>
            <w:tcW w:w="1378" w:type="dxa"/>
            <w:tcBorders>
              <w:top w:val="nil"/>
              <w:left w:val="nil"/>
              <w:bottom w:val="nil"/>
              <w:right w:val="nil"/>
            </w:tcBorders>
            <w:shd w:val="clear" w:color="000000" w:fill="FFFF00"/>
            <w:noWrap/>
            <w:vAlign w:val="bottom"/>
            <w:hideMark/>
          </w:tcPr>
          <w:p w14:paraId="0DC68D28" w14:textId="77777777" w:rsidR="001D1A20" w:rsidRDefault="001D1A20">
            <w:pPr>
              <w:rPr>
                <w:rFonts w:ascii="Aptos Narrow" w:hAnsi="Aptos Narrow"/>
                <w:b/>
                <w:bCs/>
                <w:color w:val="000000"/>
              </w:rPr>
            </w:pPr>
            <w:r>
              <w:rPr>
                <w:rFonts w:ascii="Aptos Narrow" w:hAnsi="Aptos Narrow"/>
                <w:b/>
                <w:bCs/>
                <w:color w:val="000000"/>
              </w:rPr>
              <w:t xml:space="preserve">Scenario 1 </w:t>
            </w:r>
          </w:p>
        </w:tc>
        <w:tc>
          <w:tcPr>
            <w:tcW w:w="1799" w:type="dxa"/>
            <w:tcBorders>
              <w:top w:val="nil"/>
              <w:left w:val="nil"/>
              <w:bottom w:val="nil"/>
              <w:right w:val="nil"/>
            </w:tcBorders>
            <w:shd w:val="clear" w:color="000000" w:fill="FFFF00"/>
            <w:noWrap/>
            <w:vAlign w:val="bottom"/>
            <w:hideMark/>
          </w:tcPr>
          <w:p w14:paraId="1521FABF" w14:textId="77777777" w:rsidR="001D1A20" w:rsidRDefault="001D1A20">
            <w:pPr>
              <w:rPr>
                <w:rFonts w:ascii="Aptos Narrow" w:hAnsi="Aptos Narrow"/>
                <w:b/>
                <w:bCs/>
                <w:color w:val="000000"/>
              </w:rPr>
            </w:pPr>
            <w:r>
              <w:rPr>
                <w:rFonts w:ascii="Aptos Narrow" w:hAnsi="Aptos Narrow"/>
                <w:b/>
                <w:bCs/>
                <w:color w:val="000000"/>
              </w:rPr>
              <w:t xml:space="preserve">Scenario 2 </w:t>
            </w:r>
          </w:p>
        </w:tc>
        <w:tc>
          <w:tcPr>
            <w:tcW w:w="1378" w:type="dxa"/>
            <w:tcBorders>
              <w:top w:val="nil"/>
              <w:left w:val="nil"/>
              <w:bottom w:val="nil"/>
              <w:right w:val="nil"/>
            </w:tcBorders>
            <w:shd w:val="clear" w:color="000000" w:fill="FFFF00"/>
            <w:noWrap/>
            <w:vAlign w:val="bottom"/>
            <w:hideMark/>
          </w:tcPr>
          <w:p w14:paraId="539D223D" w14:textId="77777777" w:rsidR="001D1A20" w:rsidRDefault="001D1A20">
            <w:pPr>
              <w:rPr>
                <w:rFonts w:ascii="Aptos Narrow" w:hAnsi="Aptos Narrow"/>
                <w:b/>
                <w:bCs/>
                <w:color w:val="000000"/>
              </w:rPr>
            </w:pPr>
            <w:r>
              <w:rPr>
                <w:rFonts w:ascii="Aptos Narrow" w:hAnsi="Aptos Narrow"/>
                <w:b/>
                <w:bCs/>
                <w:color w:val="000000"/>
              </w:rPr>
              <w:t>Scenario 3</w:t>
            </w:r>
          </w:p>
        </w:tc>
        <w:tc>
          <w:tcPr>
            <w:tcW w:w="1378" w:type="dxa"/>
            <w:tcBorders>
              <w:top w:val="nil"/>
              <w:left w:val="nil"/>
              <w:bottom w:val="nil"/>
              <w:right w:val="nil"/>
            </w:tcBorders>
            <w:shd w:val="clear" w:color="000000" w:fill="FFFF00"/>
            <w:noWrap/>
            <w:vAlign w:val="bottom"/>
            <w:hideMark/>
          </w:tcPr>
          <w:p w14:paraId="4E37687C" w14:textId="77777777" w:rsidR="001D1A20" w:rsidRDefault="001D1A20">
            <w:pPr>
              <w:rPr>
                <w:rFonts w:ascii="Aptos Narrow" w:hAnsi="Aptos Narrow"/>
                <w:b/>
                <w:bCs/>
                <w:color w:val="000000"/>
              </w:rPr>
            </w:pPr>
            <w:r>
              <w:rPr>
                <w:rFonts w:ascii="Aptos Narrow" w:hAnsi="Aptos Narrow"/>
                <w:b/>
                <w:bCs/>
                <w:color w:val="000000"/>
              </w:rPr>
              <w:t>Scenario 4</w:t>
            </w:r>
          </w:p>
        </w:tc>
      </w:tr>
      <w:tr w:rsidR="001D1A20" w14:paraId="48644A53" w14:textId="77777777" w:rsidTr="001D1A20">
        <w:trPr>
          <w:trHeight w:val="320"/>
        </w:trPr>
        <w:tc>
          <w:tcPr>
            <w:tcW w:w="2307" w:type="dxa"/>
            <w:tcBorders>
              <w:top w:val="nil"/>
              <w:left w:val="nil"/>
              <w:bottom w:val="nil"/>
              <w:right w:val="nil"/>
            </w:tcBorders>
            <w:shd w:val="clear" w:color="000000" w:fill="FFFF00"/>
            <w:noWrap/>
            <w:vAlign w:val="bottom"/>
            <w:hideMark/>
          </w:tcPr>
          <w:p w14:paraId="07C3A4D3" w14:textId="77777777" w:rsidR="001D1A20" w:rsidRDefault="001D1A20">
            <w:pPr>
              <w:rPr>
                <w:rFonts w:ascii="Aptos Narrow" w:hAnsi="Aptos Narrow"/>
                <w:b/>
                <w:bCs/>
                <w:color w:val="000000"/>
              </w:rPr>
            </w:pPr>
            <w:r>
              <w:rPr>
                <w:rFonts w:ascii="Aptos Narrow" w:hAnsi="Aptos Narrow"/>
                <w:b/>
                <w:bCs/>
                <w:color w:val="000000"/>
              </w:rPr>
              <w:t xml:space="preserve">Average F1 </w:t>
            </w:r>
          </w:p>
        </w:tc>
        <w:tc>
          <w:tcPr>
            <w:tcW w:w="1378" w:type="dxa"/>
            <w:tcBorders>
              <w:top w:val="nil"/>
              <w:left w:val="nil"/>
              <w:bottom w:val="nil"/>
              <w:right w:val="nil"/>
            </w:tcBorders>
            <w:shd w:val="clear" w:color="000000" w:fill="FFFFFF"/>
            <w:noWrap/>
            <w:vAlign w:val="bottom"/>
            <w:hideMark/>
          </w:tcPr>
          <w:p w14:paraId="7796E035" w14:textId="77777777" w:rsidR="001D1A20" w:rsidRDefault="001D1A20">
            <w:pPr>
              <w:jc w:val="right"/>
              <w:rPr>
                <w:rFonts w:ascii="Aptos Narrow" w:hAnsi="Aptos Narrow"/>
                <w:color w:val="000000"/>
              </w:rPr>
            </w:pPr>
            <w:r>
              <w:rPr>
                <w:rFonts w:ascii="Aptos Narrow" w:hAnsi="Aptos Narrow"/>
                <w:color w:val="000000"/>
              </w:rPr>
              <w:t>0.94185</w:t>
            </w:r>
          </w:p>
        </w:tc>
        <w:tc>
          <w:tcPr>
            <w:tcW w:w="1799" w:type="dxa"/>
            <w:tcBorders>
              <w:top w:val="nil"/>
              <w:left w:val="nil"/>
              <w:bottom w:val="nil"/>
              <w:right w:val="nil"/>
            </w:tcBorders>
            <w:shd w:val="clear" w:color="000000" w:fill="FFFFFF"/>
            <w:noWrap/>
            <w:vAlign w:val="bottom"/>
            <w:hideMark/>
          </w:tcPr>
          <w:p w14:paraId="72243BE0" w14:textId="77777777" w:rsidR="001D1A20" w:rsidRDefault="001D1A20">
            <w:pPr>
              <w:jc w:val="right"/>
              <w:rPr>
                <w:rFonts w:ascii="Aptos Narrow" w:hAnsi="Aptos Narrow"/>
                <w:color w:val="000000"/>
              </w:rPr>
            </w:pPr>
            <w:r>
              <w:rPr>
                <w:rFonts w:ascii="Aptos Narrow" w:hAnsi="Aptos Narrow"/>
                <w:color w:val="000000"/>
              </w:rPr>
              <w:t>0.833675</w:t>
            </w:r>
          </w:p>
        </w:tc>
        <w:tc>
          <w:tcPr>
            <w:tcW w:w="1378" w:type="dxa"/>
            <w:tcBorders>
              <w:top w:val="nil"/>
              <w:left w:val="nil"/>
              <w:bottom w:val="nil"/>
              <w:right w:val="nil"/>
            </w:tcBorders>
            <w:shd w:val="clear" w:color="000000" w:fill="FFFFFF"/>
            <w:noWrap/>
            <w:vAlign w:val="bottom"/>
            <w:hideMark/>
          </w:tcPr>
          <w:p w14:paraId="7319EC7E" w14:textId="77777777" w:rsidR="001D1A20" w:rsidRDefault="001D1A20">
            <w:pPr>
              <w:jc w:val="right"/>
              <w:rPr>
                <w:rFonts w:ascii="Aptos Narrow" w:hAnsi="Aptos Narrow"/>
                <w:color w:val="000000"/>
              </w:rPr>
            </w:pPr>
            <w:r>
              <w:rPr>
                <w:rFonts w:ascii="Aptos Narrow" w:hAnsi="Aptos Narrow"/>
                <w:color w:val="000000"/>
              </w:rPr>
              <w:t>0.94</w:t>
            </w:r>
          </w:p>
        </w:tc>
        <w:tc>
          <w:tcPr>
            <w:tcW w:w="1378" w:type="dxa"/>
            <w:tcBorders>
              <w:top w:val="nil"/>
              <w:left w:val="nil"/>
              <w:bottom w:val="nil"/>
              <w:right w:val="nil"/>
            </w:tcBorders>
            <w:shd w:val="clear" w:color="000000" w:fill="FFFFFF"/>
            <w:noWrap/>
            <w:vAlign w:val="bottom"/>
            <w:hideMark/>
          </w:tcPr>
          <w:p w14:paraId="4492A22C" w14:textId="77777777" w:rsidR="001D1A20" w:rsidRDefault="001D1A20">
            <w:pPr>
              <w:jc w:val="right"/>
              <w:rPr>
                <w:rFonts w:ascii="Aptos Narrow" w:hAnsi="Aptos Narrow"/>
                <w:color w:val="000000"/>
              </w:rPr>
            </w:pPr>
            <w:r>
              <w:rPr>
                <w:rFonts w:ascii="Aptos Narrow" w:hAnsi="Aptos Narrow"/>
                <w:color w:val="000000"/>
              </w:rPr>
              <w:t>0.927625</w:t>
            </w:r>
          </w:p>
        </w:tc>
      </w:tr>
      <w:tr w:rsidR="001D1A20" w14:paraId="2639DCC4" w14:textId="77777777" w:rsidTr="001D1A20">
        <w:trPr>
          <w:trHeight w:val="320"/>
        </w:trPr>
        <w:tc>
          <w:tcPr>
            <w:tcW w:w="2307" w:type="dxa"/>
            <w:tcBorders>
              <w:top w:val="nil"/>
              <w:left w:val="nil"/>
              <w:bottom w:val="nil"/>
              <w:right w:val="nil"/>
            </w:tcBorders>
            <w:shd w:val="clear" w:color="000000" w:fill="FFFF00"/>
            <w:noWrap/>
            <w:vAlign w:val="bottom"/>
            <w:hideMark/>
          </w:tcPr>
          <w:p w14:paraId="4A8431E9" w14:textId="77777777" w:rsidR="001D1A20" w:rsidRDefault="001D1A20">
            <w:pPr>
              <w:rPr>
                <w:rFonts w:ascii="Aptos Narrow" w:hAnsi="Aptos Narrow"/>
                <w:b/>
                <w:bCs/>
                <w:color w:val="000000"/>
              </w:rPr>
            </w:pPr>
            <w:r>
              <w:rPr>
                <w:rFonts w:ascii="Aptos Narrow" w:hAnsi="Aptos Narrow"/>
                <w:b/>
                <w:bCs/>
                <w:color w:val="000000"/>
              </w:rPr>
              <w:t>mAP50</w:t>
            </w:r>
          </w:p>
        </w:tc>
        <w:tc>
          <w:tcPr>
            <w:tcW w:w="1378" w:type="dxa"/>
            <w:tcBorders>
              <w:top w:val="nil"/>
              <w:left w:val="nil"/>
              <w:bottom w:val="nil"/>
              <w:right w:val="nil"/>
            </w:tcBorders>
            <w:shd w:val="clear" w:color="000000" w:fill="FFFFFF"/>
            <w:noWrap/>
            <w:vAlign w:val="bottom"/>
            <w:hideMark/>
          </w:tcPr>
          <w:p w14:paraId="4C7B96BA" w14:textId="77777777" w:rsidR="001D1A20" w:rsidRDefault="001D1A20">
            <w:pPr>
              <w:jc w:val="right"/>
              <w:rPr>
                <w:rFonts w:ascii="Aptos Narrow" w:hAnsi="Aptos Narrow"/>
                <w:color w:val="000000"/>
              </w:rPr>
            </w:pPr>
            <w:r>
              <w:rPr>
                <w:rFonts w:ascii="Aptos Narrow" w:hAnsi="Aptos Narrow"/>
                <w:color w:val="000000"/>
              </w:rPr>
              <w:t>0.94685</w:t>
            </w:r>
          </w:p>
        </w:tc>
        <w:tc>
          <w:tcPr>
            <w:tcW w:w="1799" w:type="dxa"/>
            <w:tcBorders>
              <w:top w:val="nil"/>
              <w:left w:val="nil"/>
              <w:bottom w:val="nil"/>
              <w:right w:val="nil"/>
            </w:tcBorders>
            <w:shd w:val="clear" w:color="000000" w:fill="FFFFFF"/>
            <w:noWrap/>
            <w:vAlign w:val="bottom"/>
            <w:hideMark/>
          </w:tcPr>
          <w:p w14:paraId="3C524AAB" w14:textId="77777777" w:rsidR="001D1A20" w:rsidRDefault="001D1A20">
            <w:pPr>
              <w:jc w:val="right"/>
              <w:rPr>
                <w:rFonts w:ascii="Aptos Narrow" w:hAnsi="Aptos Narrow"/>
                <w:color w:val="000000"/>
              </w:rPr>
            </w:pPr>
            <w:r>
              <w:rPr>
                <w:rFonts w:ascii="Aptos Narrow" w:hAnsi="Aptos Narrow"/>
                <w:color w:val="000000"/>
              </w:rPr>
              <w:t>0.829775</w:t>
            </w:r>
          </w:p>
        </w:tc>
        <w:tc>
          <w:tcPr>
            <w:tcW w:w="1378" w:type="dxa"/>
            <w:tcBorders>
              <w:top w:val="nil"/>
              <w:left w:val="nil"/>
              <w:bottom w:val="nil"/>
              <w:right w:val="nil"/>
            </w:tcBorders>
            <w:shd w:val="clear" w:color="000000" w:fill="FFFFFF"/>
            <w:noWrap/>
            <w:vAlign w:val="bottom"/>
            <w:hideMark/>
          </w:tcPr>
          <w:p w14:paraId="3C074795" w14:textId="77777777" w:rsidR="001D1A20" w:rsidRDefault="001D1A20">
            <w:pPr>
              <w:jc w:val="right"/>
              <w:rPr>
                <w:rFonts w:ascii="Aptos Narrow" w:hAnsi="Aptos Narrow"/>
                <w:color w:val="000000"/>
              </w:rPr>
            </w:pPr>
            <w:r>
              <w:rPr>
                <w:rFonts w:ascii="Aptos Narrow" w:hAnsi="Aptos Narrow"/>
                <w:color w:val="000000"/>
              </w:rPr>
              <w:t>0.94965</w:t>
            </w:r>
          </w:p>
        </w:tc>
        <w:tc>
          <w:tcPr>
            <w:tcW w:w="1378" w:type="dxa"/>
            <w:tcBorders>
              <w:top w:val="nil"/>
              <w:left w:val="nil"/>
              <w:bottom w:val="nil"/>
              <w:right w:val="nil"/>
            </w:tcBorders>
            <w:shd w:val="clear" w:color="000000" w:fill="FFFFFF"/>
            <w:noWrap/>
            <w:vAlign w:val="bottom"/>
            <w:hideMark/>
          </w:tcPr>
          <w:p w14:paraId="7E51E136" w14:textId="77777777" w:rsidR="001D1A20" w:rsidRDefault="001D1A20">
            <w:pPr>
              <w:jc w:val="right"/>
              <w:rPr>
                <w:rFonts w:ascii="Aptos Narrow" w:hAnsi="Aptos Narrow"/>
                <w:color w:val="000000"/>
              </w:rPr>
            </w:pPr>
            <w:r>
              <w:rPr>
                <w:rFonts w:ascii="Aptos Narrow" w:hAnsi="Aptos Narrow"/>
                <w:color w:val="000000"/>
              </w:rPr>
              <w:t>0.929275</w:t>
            </w:r>
          </w:p>
        </w:tc>
      </w:tr>
      <w:tr w:rsidR="001D1A20" w14:paraId="0C7B4409" w14:textId="77777777" w:rsidTr="001D1A20">
        <w:trPr>
          <w:trHeight w:val="320"/>
        </w:trPr>
        <w:tc>
          <w:tcPr>
            <w:tcW w:w="2307" w:type="dxa"/>
            <w:tcBorders>
              <w:top w:val="nil"/>
              <w:left w:val="nil"/>
              <w:bottom w:val="nil"/>
              <w:right w:val="nil"/>
            </w:tcBorders>
            <w:shd w:val="clear" w:color="000000" w:fill="FFFF00"/>
            <w:noWrap/>
            <w:vAlign w:val="bottom"/>
            <w:hideMark/>
          </w:tcPr>
          <w:p w14:paraId="14D70055" w14:textId="77777777" w:rsidR="001D1A20" w:rsidRDefault="001D1A20">
            <w:pPr>
              <w:rPr>
                <w:rFonts w:ascii="Aptos Narrow" w:hAnsi="Aptos Narrow"/>
                <w:b/>
                <w:bCs/>
                <w:color w:val="000000"/>
              </w:rPr>
            </w:pPr>
            <w:r>
              <w:rPr>
                <w:rFonts w:ascii="Aptos Narrow" w:hAnsi="Aptos Narrow"/>
                <w:b/>
                <w:bCs/>
                <w:color w:val="000000"/>
              </w:rPr>
              <w:t>Average IoU</w:t>
            </w:r>
          </w:p>
        </w:tc>
        <w:tc>
          <w:tcPr>
            <w:tcW w:w="1378" w:type="dxa"/>
            <w:tcBorders>
              <w:top w:val="nil"/>
              <w:left w:val="nil"/>
              <w:bottom w:val="nil"/>
              <w:right w:val="nil"/>
            </w:tcBorders>
            <w:shd w:val="clear" w:color="000000" w:fill="FFFFFF"/>
            <w:noWrap/>
            <w:vAlign w:val="bottom"/>
            <w:hideMark/>
          </w:tcPr>
          <w:p w14:paraId="1734680A" w14:textId="77777777" w:rsidR="001D1A20" w:rsidRDefault="001D1A20">
            <w:pPr>
              <w:jc w:val="right"/>
              <w:rPr>
                <w:rFonts w:ascii="Aptos Narrow" w:hAnsi="Aptos Narrow"/>
                <w:color w:val="000000"/>
              </w:rPr>
            </w:pPr>
            <w:r>
              <w:rPr>
                <w:rFonts w:ascii="Aptos Narrow" w:hAnsi="Aptos Narrow"/>
                <w:color w:val="000000"/>
              </w:rPr>
              <w:t>0.424</w:t>
            </w:r>
          </w:p>
        </w:tc>
        <w:tc>
          <w:tcPr>
            <w:tcW w:w="1799" w:type="dxa"/>
            <w:tcBorders>
              <w:top w:val="nil"/>
              <w:left w:val="nil"/>
              <w:bottom w:val="nil"/>
              <w:right w:val="nil"/>
            </w:tcBorders>
            <w:shd w:val="clear" w:color="000000" w:fill="FFFFFF"/>
            <w:noWrap/>
            <w:vAlign w:val="bottom"/>
            <w:hideMark/>
          </w:tcPr>
          <w:p w14:paraId="50881316" w14:textId="77777777" w:rsidR="001D1A20" w:rsidRDefault="001D1A20">
            <w:pPr>
              <w:jc w:val="right"/>
              <w:rPr>
                <w:rFonts w:ascii="Aptos Narrow" w:hAnsi="Aptos Narrow"/>
                <w:color w:val="000000"/>
              </w:rPr>
            </w:pPr>
            <w:r>
              <w:rPr>
                <w:rFonts w:ascii="Aptos Narrow" w:hAnsi="Aptos Narrow"/>
                <w:color w:val="000000"/>
              </w:rPr>
              <w:t>0.208</w:t>
            </w:r>
          </w:p>
        </w:tc>
        <w:tc>
          <w:tcPr>
            <w:tcW w:w="1378" w:type="dxa"/>
            <w:tcBorders>
              <w:top w:val="nil"/>
              <w:left w:val="nil"/>
              <w:bottom w:val="nil"/>
              <w:right w:val="nil"/>
            </w:tcBorders>
            <w:shd w:val="clear" w:color="000000" w:fill="FFFFFF"/>
            <w:noWrap/>
            <w:vAlign w:val="bottom"/>
            <w:hideMark/>
          </w:tcPr>
          <w:p w14:paraId="0F510976" w14:textId="77777777" w:rsidR="001D1A20" w:rsidRDefault="001D1A20">
            <w:pPr>
              <w:jc w:val="right"/>
              <w:rPr>
                <w:rFonts w:ascii="Aptos Narrow" w:hAnsi="Aptos Narrow"/>
                <w:color w:val="000000"/>
              </w:rPr>
            </w:pPr>
            <w:r>
              <w:rPr>
                <w:rFonts w:ascii="Aptos Narrow" w:hAnsi="Aptos Narrow"/>
                <w:color w:val="000000"/>
              </w:rPr>
              <w:t>0.4583</w:t>
            </w:r>
          </w:p>
        </w:tc>
        <w:tc>
          <w:tcPr>
            <w:tcW w:w="1378" w:type="dxa"/>
            <w:tcBorders>
              <w:top w:val="nil"/>
              <w:left w:val="nil"/>
              <w:bottom w:val="nil"/>
              <w:right w:val="nil"/>
            </w:tcBorders>
            <w:shd w:val="clear" w:color="000000" w:fill="FFFFFF"/>
            <w:noWrap/>
            <w:vAlign w:val="bottom"/>
            <w:hideMark/>
          </w:tcPr>
          <w:p w14:paraId="32E4BEDF" w14:textId="77777777" w:rsidR="001D1A20" w:rsidRDefault="001D1A20">
            <w:pPr>
              <w:jc w:val="right"/>
              <w:rPr>
                <w:rFonts w:ascii="Aptos Narrow" w:hAnsi="Aptos Narrow"/>
                <w:color w:val="000000"/>
              </w:rPr>
            </w:pPr>
            <w:r>
              <w:rPr>
                <w:rFonts w:ascii="Aptos Narrow" w:hAnsi="Aptos Narrow"/>
                <w:color w:val="000000"/>
              </w:rPr>
              <w:t>0.4382</w:t>
            </w:r>
          </w:p>
        </w:tc>
      </w:tr>
      <w:tr w:rsidR="001D1A20" w14:paraId="6B90297A" w14:textId="77777777" w:rsidTr="001D1A20">
        <w:trPr>
          <w:trHeight w:val="320"/>
        </w:trPr>
        <w:tc>
          <w:tcPr>
            <w:tcW w:w="2307" w:type="dxa"/>
            <w:tcBorders>
              <w:top w:val="nil"/>
              <w:left w:val="nil"/>
              <w:bottom w:val="nil"/>
              <w:right w:val="nil"/>
            </w:tcBorders>
            <w:shd w:val="clear" w:color="auto" w:fill="auto"/>
            <w:noWrap/>
            <w:vAlign w:val="bottom"/>
            <w:hideMark/>
          </w:tcPr>
          <w:p w14:paraId="6FEDCAA2" w14:textId="77777777" w:rsidR="001D1A20" w:rsidRDefault="001D1A20">
            <w:pPr>
              <w:jc w:val="right"/>
              <w:rPr>
                <w:rFonts w:ascii="Aptos Narrow" w:hAnsi="Aptos Narrow"/>
                <w:color w:val="000000"/>
              </w:rPr>
            </w:pPr>
          </w:p>
        </w:tc>
        <w:tc>
          <w:tcPr>
            <w:tcW w:w="1378" w:type="dxa"/>
            <w:tcBorders>
              <w:top w:val="nil"/>
              <w:left w:val="nil"/>
              <w:bottom w:val="nil"/>
              <w:right w:val="nil"/>
            </w:tcBorders>
            <w:shd w:val="clear" w:color="auto" w:fill="auto"/>
            <w:noWrap/>
            <w:vAlign w:val="bottom"/>
            <w:hideMark/>
          </w:tcPr>
          <w:p w14:paraId="10839FFE"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249D7F69"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492D9218"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744A9056" w14:textId="77777777" w:rsidR="001D1A20" w:rsidRDefault="001D1A20">
            <w:pPr>
              <w:rPr>
                <w:sz w:val="20"/>
                <w:szCs w:val="20"/>
              </w:rPr>
            </w:pPr>
          </w:p>
        </w:tc>
      </w:tr>
      <w:tr w:rsidR="001D1A20" w14:paraId="7DC7B133" w14:textId="77777777" w:rsidTr="001D1A20">
        <w:trPr>
          <w:trHeight w:val="320"/>
        </w:trPr>
        <w:tc>
          <w:tcPr>
            <w:tcW w:w="2307" w:type="dxa"/>
            <w:tcBorders>
              <w:top w:val="nil"/>
              <w:left w:val="nil"/>
              <w:bottom w:val="nil"/>
              <w:right w:val="nil"/>
            </w:tcBorders>
            <w:shd w:val="clear" w:color="auto" w:fill="auto"/>
            <w:noWrap/>
            <w:vAlign w:val="bottom"/>
            <w:hideMark/>
          </w:tcPr>
          <w:p w14:paraId="14941F4A"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11811800"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208281BB"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49B7B295"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274ADB31" w14:textId="77777777" w:rsidR="001D1A20" w:rsidRDefault="001D1A20">
            <w:pPr>
              <w:rPr>
                <w:sz w:val="20"/>
                <w:szCs w:val="20"/>
              </w:rPr>
            </w:pPr>
          </w:p>
        </w:tc>
      </w:tr>
      <w:tr w:rsidR="001D1A20" w14:paraId="7EA7C8A4" w14:textId="77777777" w:rsidTr="001D1A20">
        <w:trPr>
          <w:trHeight w:val="320"/>
        </w:trPr>
        <w:tc>
          <w:tcPr>
            <w:tcW w:w="2307" w:type="dxa"/>
            <w:tcBorders>
              <w:top w:val="nil"/>
              <w:left w:val="nil"/>
              <w:bottom w:val="nil"/>
              <w:right w:val="nil"/>
            </w:tcBorders>
            <w:shd w:val="clear" w:color="auto" w:fill="auto"/>
            <w:noWrap/>
            <w:vAlign w:val="bottom"/>
            <w:hideMark/>
          </w:tcPr>
          <w:p w14:paraId="70E5FFE3"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4296AC2A"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2957951C"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20002273"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40364FFF" w14:textId="77777777" w:rsidR="001D1A20" w:rsidRDefault="001D1A20">
            <w:pPr>
              <w:rPr>
                <w:sz w:val="20"/>
                <w:szCs w:val="20"/>
              </w:rPr>
            </w:pPr>
          </w:p>
        </w:tc>
      </w:tr>
      <w:tr w:rsidR="001D1A20" w14:paraId="52A2E12F" w14:textId="77777777" w:rsidTr="001D1A20">
        <w:trPr>
          <w:trHeight w:val="320"/>
        </w:trPr>
        <w:tc>
          <w:tcPr>
            <w:tcW w:w="2307" w:type="dxa"/>
            <w:tcBorders>
              <w:top w:val="nil"/>
              <w:left w:val="nil"/>
              <w:bottom w:val="nil"/>
              <w:right w:val="nil"/>
            </w:tcBorders>
            <w:shd w:val="clear" w:color="auto" w:fill="auto"/>
            <w:noWrap/>
            <w:vAlign w:val="bottom"/>
            <w:hideMark/>
          </w:tcPr>
          <w:p w14:paraId="05C94813"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F1</w:t>
            </w:r>
          </w:p>
        </w:tc>
        <w:tc>
          <w:tcPr>
            <w:tcW w:w="1378" w:type="dxa"/>
            <w:tcBorders>
              <w:top w:val="nil"/>
              <w:left w:val="nil"/>
              <w:bottom w:val="nil"/>
              <w:right w:val="nil"/>
            </w:tcBorders>
            <w:shd w:val="clear" w:color="000000" w:fill="FFFF00"/>
            <w:noWrap/>
            <w:vAlign w:val="bottom"/>
            <w:hideMark/>
          </w:tcPr>
          <w:p w14:paraId="15DEA432"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People</w:t>
            </w:r>
          </w:p>
        </w:tc>
        <w:tc>
          <w:tcPr>
            <w:tcW w:w="1799" w:type="dxa"/>
            <w:tcBorders>
              <w:top w:val="nil"/>
              <w:left w:val="nil"/>
              <w:bottom w:val="nil"/>
              <w:right w:val="nil"/>
            </w:tcBorders>
            <w:shd w:val="clear" w:color="000000" w:fill="FFFF00"/>
            <w:noWrap/>
            <w:vAlign w:val="bottom"/>
            <w:hideMark/>
          </w:tcPr>
          <w:p w14:paraId="194DDAD9"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Encampments</w:t>
            </w:r>
          </w:p>
        </w:tc>
        <w:tc>
          <w:tcPr>
            <w:tcW w:w="1378" w:type="dxa"/>
            <w:tcBorders>
              <w:top w:val="nil"/>
              <w:left w:val="nil"/>
              <w:bottom w:val="nil"/>
              <w:right w:val="nil"/>
            </w:tcBorders>
            <w:shd w:val="clear" w:color="000000" w:fill="FFFF00"/>
            <w:noWrap/>
            <w:vAlign w:val="bottom"/>
            <w:hideMark/>
          </w:tcPr>
          <w:p w14:paraId="5AD171A6"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Cart</w:t>
            </w:r>
          </w:p>
        </w:tc>
        <w:tc>
          <w:tcPr>
            <w:tcW w:w="1378" w:type="dxa"/>
            <w:tcBorders>
              <w:top w:val="nil"/>
              <w:left w:val="nil"/>
              <w:bottom w:val="nil"/>
              <w:right w:val="nil"/>
            </w:tcBorders>
            <w:shd w:val="clear" w:color="000000" w:fill="FFFF00"/>
            <w:noWrap/>
            <w:vAlign w:val="bottom"/>
            <w:hideMark/>
          </w:tcPr>
          <w:p w14:paraId="3001DDB3"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Bike</w:t>
            </w:r>
          </w:p>
        </w:tc>
      </w:tr>
      <w:tr w:rsidR="001D1A20" w14:paraId="1778404C" w14:textId="77777777" w:rsidTr="001D1A20">
        <w:trPr>
          <w:trHeight w:val="320"/>
        </w:trPr>
        <w:tc>
          <w:tcPr>
            <w:tcW w:w="2307" w:type="dxa"/>
            <w:tcBorders>
              <w:top w:val="nil"/>
              <w:left w:val="nil"/>
              <w:bottom w:val="nil"/>
              <w:right w:val="nil"/>
            </w:tcBorders>
            <w:shd w:val="clear" w:color="000000" w:fill="FFFF00"/>
            <w:noWrap/>
            <w:vAlign w:val="bottom"/>
            <w:hideMark/>
          </w:tcPr>
          <w:p w14:paraId="4DA5BB04"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1 </w:t>
            </w:r>
          </w:p>
        </w:tc>
        <w:tc>
          <w:tcPr>
            <w:tcW w:w="1378" w:type="dxa"/>
            <w:tcBorders>
              <w:top w:val="nil"/>
              <w:left w:val="nil"/>
              <w:bottom w:val="nil"/>
              <w:right w:val="nil"/>
            </w:tcBorders>
            <w:shd w:val="clear" w:color="000000" w:fill="FFFFFF"/>
            <w:noWrap/>
            <w:vAlign w:val="bottom"/>
            <w:hideMark/>
          </w:tcPr>
          <w:p w14:paraId="6A04545A"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0.9245</w:t>
            </w:r>
          </w:p>
        </w:tc>
        <w:tc>
          <w:tcPr>
            <w:tcW w:w="1799" w:type="dxa"/>
            <w:tcBorders>
              <w:top w:val="nil"/>
              <w:left w:val="nil"/>
              <w:bottom w:val="nil"/>
              <w:right w:val="nil"/>
            </w:tcBorders>
            <w:shd w:val="clear" w:color="000000" w:fill="FFFFFF"/>
            <w:noWrap/>
            <w:vAlign w:val="bottom"/>
            <w:hideMark/>
          </w:tcPr>
          <w:p w14:paraId="432500F9"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0.8807</w:t>
            </w:r>
          </w:p>
        </w:tc>
        <w:tc>
          <w:tcPr>
            <w:tcW w:w="1378" w:type="dxa"/>
            <w:tcBorders>
              <w:top w:val="nil"/>
              <w:left w:val="nil"/>
              <w:bottom w:val="nil"/>
              <w:right w:val="nil"/>
            </w:tcBorders>
            <w:shd w:val="clear" w:color="000000" w:fill="FFFFFF"/>
            <w:noWrap/>
            <w:vAlign w:val="bottom"/>
            <w:hideMark/>
          </w:tcPr>
          <w:p w14:paraId="7DA32918"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c>
          <w:tcPr>
            <w:tcW w:w="1378" w:type="dxa"/>
            <w:tcBorders>
              <w:top w:val="nil"/>
              <w:left w:val="nil"/>
              <w:bottom w:val="nil"/>
              <w:right w:val="nil"/>
            </w:tcBorders>
            <w:shd w:val="clear" w:color="000000" w:fill="FFFFFF"/>
            <w:noWrap/>
            <w:vAlign w:val="bottom"/>
            <w:hideMark/>
          </w:tcPr>
          <w:p w14:paraId="776C7959"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r>
      <w:tr w:rsidR="001D1A20" w14:paraId="36A5AE20" w14:textId="77777777" w:rsidTr="001D1A20">
        <w:trPr>
          <w:trHeight w:val="320"/>
        </w:trPr>
        <w:tc>
          <w:tcPr>
            <w:tcW w:w="2307" w:type="dxa"/>
            <w:tcBorders>
              <w:top w:val="nil"/>
              <w:left w:val="nil"/>
              <w:bottom w:val="nil"/>
              <w:right w:val="nil"/>
            </w:tcBorders>
            <w:shd w:val="clear" w:color="000000" w:fill="FFFF00"/>
            <w:noWrap/>
            <w:vAlign w:val="bottom"/>
            <w:hideMark/>
          </w:tcPr>
          <w:p w14:paraId="7B476BE9"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Scenario 2</w:t>
            </w:r>
          </w:p>
        </w:tc>
        <w:tc>
          <w:tcPr>
            <w:tcW w:w="1378" w:type="dxa"/>
            <w:tcBorders>
              <w:top w:val="nil"/>
              <w:left w:val="nil"/>
              <w:bottom w:val="nil"/>
              <w:right w:val="nil"/>
            </w:tcBorders>
            <w:shd w:val="clear" w:color="000000" w:fill="FFFFFF"/>
            <w:noWrap/>
            <w:vAlign w:val="bottom"/>
            <w:hideMark/>
          </w:tcPr>
          <w:p w14:paraId="7E03D4B5"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0.9057</w:t>
            </w:r>
          </w:p>
        </w:tc>
        <w:tc>
          <w:tcPr>
            <w:tcW w:w="1799" w:type="dxa"/>
            <w:tcBorders>
              <w:top w:val="nil"/>
              <w:left w:val="nil"/>
              <w:bottom w:val="nil"/>
              <w:right w:val="nil"/>
            </w:tcBorders>
            <w:shd w:val="clear" w:color="000000" w:fill="FFFFFF"/>
            <w:noWrap/>
            <w:vAlign w:val="bottom"/>
            <w:hideMark/>
          </w:tcPr>
          <w:p w14:paraId="740428C0"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0.5422</w:t>
            </w:r>
          </w:p>
        </w:tc>
        <w:tc>
          <w:tcPr>
            <w:tcW w:w="1378" w:type="dxa"/>
            <w:tcBorders>
              <w:top w:val="nil"/>
              <w:left w:val="nil"/>
              <w:bottom w:val="nil"/>
              <w:right w:val="nil"/>
            </w:tcBorders>
            <w:shd w:val="clear" w:color="000000" w:fill="FFFFFF"/>
            <w:noWrap/>
            <w:vAlign w:val="bottom"/>
            <w:hideMark/>
          </w:tcPr>
          <w:p w14:paraId="5E9C3779"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c>
          <w:tcPr>
            <w:tcW w:w="1378" w:type="dxa"/>
            <w:tcBorders>
              <w:top w:val="nil"/>
              <w:left w:val="nil"/>
              <w:bottom w:val="nil"/>
              <w:right w:val="nil"/>
            </w:tcBorders>
            <w:shd w:val="clear" w:color="000000" w:fill="FFFFFF"/>
            <w:noWrap/>
            <w:vAlign w:val="bottom"/>
            <w:hideMark/>
          </w:tcPr>
          <w:p w14:paraId="2A090230"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r>
      <w:tr w:rsidR="001D1A20" w14:paraId="34240C74" w14:textId="77777777" w:rsidTr="001D1A20">
        <w:trPr>
          <w:trHeight w:val="320"/>
        </w:trPr>
        <w:tc>
          <w:tcPr>
            <w:tcW w:w="2307" w:type="dxa"/>
            <w:tcBorders>
              <w:top w:val="nil"/>
              <w:left w:val="nil"/>
              <w:bottom w:val="nil"/>
              <w:right w:val="nil"/>
            </w:tcBorders>
            <w:shd w:val="clear" w:color="000000" w:fill="FFFF00"/>
            <w:noWrap/>
            <w:vAlign w:val="bottom"/>
            <w:hideMark/>
          </w:tcPr>
          <w:p w14:paraId="0D15CE6E"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3 </w:t>
            </w:r>
          </w:p>
        </w:tc>
        <w:tc>
          <w:tcPr>
            <w:tcW w:w="1378" w:type="dxa"/>
            <w:tcBorders>
              <w:top w:val="nil"/>
              <w:left w:val="nil"/>
              <w:bottom w:val="nil"/>
              <w:right w:val="nil"/>
            </w:tcBorders>
            <w:shd w:val="clear" w:color="000000" w:fill="FFFFFF"/>
            <w:noWrap/>
            <w:vAlign w:val="bottom"/>
            <w:hideMark/>
          </w:tcPr>
          <w:p w14:paraId="189D0C68"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0.8868</w:t>
            </w:r>
          </w:p>
        </w:tc>
        <w:tc>
          <w:tcPr>
            <w:tcW w:w="1799" w:type="dxa"/>
            <w:tcBorders>
              <w:top w:val="nil"/>
              <w:left w:val="nil"/>
              <w:bottom w:val="nil"/>
              <w:right w:val="nil"/>
            </w:tcBorders>
            <w:shd w:val="clear" w:color="000000" w:fill="FFFFFF"/>
            <w:noWrap/>
            <w:vAlign w:val="bottom"/>
            <w:hideMark/>
          </w:tcPr>
          <w:p w14:paraId="5BF1BF55"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0.9298</w:t>
            </w:r>
          </w:p>
        </w:tc>
        <w:tc>
          <w:tcPr>
            <w:tcW w:w="1378" w:type="dxa"/>
            <w:tcBorders>
              <w:top w:val="nil"/>
              <w:left w:val="nil"/>
              <w:bottom w:val="nil"/>
              <w:right w:val="nil"/>
            </w:tcBorders>
            <w:shd w:val="clear" w:color="000000" w:fill="FFFFFF"/>
            <w:noWrap/>
            <w:vAlign w:val="bottom"/>
            <w:hideMark/>
          </w:tcPr>
          <w:p w14:paraId="6445F9A4"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c>
          <w:tcPr>
            <w:tcW w:w="1378" w:type="dxa"/>
            <w:tcBorders>
              <w:top w:val="nil"/>
              <w:left w:val="nil"/>
              <w:bottom w:val="nil"/>
              <w:right w:val="nil"/>
            </w:tcBorders>
            <w:shd w:val="clear" w:color="000000" w:fill="FFFFFF"/>
            <w:noWrap/>
            <w:vAlign w:val="bottom"/>
            <w:hideMark/>
          </w:tcPr>
          <w:p w14:paraId="6B86F9A5"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0.9623</w:t>
            </w:r>
          </w:p>
        </w:tc>
      </w:tr>
      <w:tr w:rsidR="001D1A20" w14:paraId="77A1953C" w14:textId="77777777" w:rsidTr="001D1A20">
        <w:trPr>
          <w:trHeight w:val="320"/>
        </w:trPr>
        <w:tc>
          <w:tcPr>
            <w:tcW w:w="2307" w:type="dxa"/>
            <w:tcBorders>
              <w:top w:val="nil"/>
              <w:left w:val="nil"/>
              <w:bottom w:val="nil"/>
              <w:right w:val="nil"/>
            </w:tcBorders>
            <w:shd w:val="clear" w:color="000000" w:fill="FFFF00"/>
            <w:noWrap/>
            <w:vAlign w:val="bottom"/>
            <w:hideMark/>
          </w:tcPr>
          <w:p w14:paraId="65FE8BFD"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4 </w:t>
            </w:r>
          </w:p>
        </w:tc>
        <w:tc>
          <w:tcPr>
            <w:tcW w:w="1378" w:type="dxa"/>
            <w:tcBorders>
              <w:top w:val="nil"/>
              <w:left w:val="nil"/>
              <w:bottom w:val="nil"/>
              <w:right w:val="nil"/>
            </w:tcBorders>
            <w:shd w:val="clear" w:color="000000" w:fill="FFFFFF"/>
            <w:noWrap/>
            <w:vAlign w:val="bottom"/>
            <w:hideMark/>
          </w:tcPr>
          <w:p w14:paraId="714D5E8B"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0.9057</w:t>
            </w:r>
          </w:p>
        </w:tc>
        <w:tc>
          <w:tcPr>
            <w:tcW w:w="1799" w:type="dxa"/>
            <w:tcBorders>
              <w:top w:val="nil"/>
              <w:left w:val="nil"/>
              <w:bottom w:val="nil"/>
              <w:right w:val="nil"/>
            </w:tcBorders>
            <w:shd w:val="clear" w:color="000000" w:fill="FFFFFF"/>
            <w:noWrap/>
            <w:vAlign w:val="bottom"/>
            <w:hideMark/>
          </w:tcPr>
          <w:p w14:paraId="40310171"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0.918</w:t>
            </w:r>
          </w:p>
        </w:tc>
        <w:tc>
          <w:tcPr>
            <w:tcW w:w="1378" w:type="dxa"/>
            <w:tcBorders>
              <w:top w:val="nil"/>
              <w:left w:val="nil"/>
              <w:bottom w:val="nil"/>
              <w:right w:val="nil"/>
            </w:tcBorders>
            <w:shd w:val="clear" w:color="000000" w:fill="FFFFFF"/>
            <w:noWrap/>
            <w:vAlign w:val="bottom"/>
            <w:hideMark/>
          </w:tcPr>
          <w:p w14:paraId="33112B23"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c>
          <w:tcPr>
            <w:tcW w:w="1378" w:type="dxa"/>
            <w:tcBorders>
              <w:top w:val="nil"/>
              <w:left w:val="nil"/>
              <w:bottom w:val="nil"/>
              <w:right w:val="nil"/>
            </w:tcBorders>
            <w:shd w:val="clear" w:color="000000" w:fill="FFFFFF"/>
            <w:noWrap/>
            <w:vAlign w:val="bottom"/>
            <w:hideMark/>
          </w:tcPr>
          <w:p w14:paraId="34B0A473"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r>
      <w:tr w:rsidR="001D1A20" w14:paraId="7576CEA9" w14:textId="77777777" w:rsidTr="001D1A20">
        <w:trPr>
          <w:trHeight w:val="320"/>
        </w:trPr>
        <w:tc>
          <w:tcPr>
            <w:tcW w:w="2307" w:type="dxa"/>
            <w:tcBorders>
              <w:top w:val="nil"/>
              <w:left w:val="nil"/>
              <w:bottom w:val="nil"/>
              <w:right w:val="nil"/>
            </w:tcBorders>
            <w:shd w:val="clear" w:color="auto" w:fill="auto"/>
            <w:noWrap/>
            <w:vAlign w:val="bottom"/>
            <w:hideMark/>
          </w:tcPr>
          <w:p w14:paraId="0CE70740" w14:textId="77777777" w:rsidR="001D1A20" w:rsidRDefault="001D1A20">
            <w:pPr>
              <w:jc w:val="right"/>
              <w:rPr>
                <w:rFonts w:ascii="Helvetica Neue" w:hAnsi="Helvetica Neue"/>
                <w:color w:val="000000"/>
                <w:sz w:val="20"/>
                <w:szCs w:val="20"/>
              </w:rPr>
            </w:pPr>
          </w:p>
        </w:tc>
        <w:tc>
          <w:tcPr>
            <w:tcW w:w="1378" w:type="dxa"/>
            <w:tcBorders>
              <w:top w:val="nil"/>
              <w:left w:val="nil"/>
              <w:bottom w:val="nil"/>
              <w:right w:val="nil"/>
            </w:tcBorders>
            <w:shd w:val="clear" w:color="auto" w:fill="auto"/>
            <w:noWrap/>
            <w:vAlign w:val="bottom"/>
            <w:hideMark/>
          </w:tcPr>
          <w:p w14:paraId="160DDDAC"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2CFDC489"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1E698653"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5152EDBA" w14:textId="77777777" w:rsidR="001D1A20" w:rsidRDefault="001D1A20">
            <w:pPr>
              <w:rPr>
                <w:sz w:val="20"/>
                <w:szCs w:val="20"/>
              </w:rPr>
            </w:pPr>
          </w:p>
        </w:tc>
      </w:tr>
      <w:tr w:rsidR="001D1A20" w14:paraId="21E25CC7" w14:textId="77777777" w:rsidTr="001D1A20">
        <w:trPr>
          <w:trHeight w:val="320"/>
        </w:trPr>
        <w:tc>
          <w:tcPr>
            <w:tcW w:w="2307" w:type="dxa"/>
            <w:tcBorders>
              <w:top w:val="nil"/>
              <w:left w:val="nil"/>
              <w:bottom w:val="nil"/>
              <w:right w:val="nil"/>
            </w:tcBorders>
            <w:shd w:val="clear" w:color="auto" w:fill="auto"/>
            <w:noWrap/>
            <w:vAlign w:val="bottom"/>
            <w:hideMark/>
          </w:tcPr>
          <w:p w14:paraId="69E31E48"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490D97C8"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2984B584"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633444F8"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6746CAE3" w14:textId="77777777" w:rsidR="001D1A20" w:rsidRDefault="001D1A20">
            <w:pPr>
              <w:rPr>
                <w:sz w:val="20"/>
                <w:szCs w:val="20"/>
              </w:rPr>
            </w:pPr>
          </w:p>
        </w:tc>
      </w:tr>
      <w:tr w:rsidR="001D1A20" w14:paraId="127DEA8F" w14:textId="77777777" w:rsidTr="001D1A20">
        <w:trPr>
          <w:trHeight w:val="320"/>
        </w:trPr>
        <w:tc>
          <w:tcPr>
            <w:tcW w:w="2307" w:type="dxa"/>
            <w:tcBorders>
              <w:top w:val="nil"/>
              <w:left w:val="nil"/>
              <w:bottom w:val="nil"/>
              <w:right w:val="nil"/>
            </w:tcBorders>
            <w:shd w:val="clear" w:color="auto" w:fill="auto"/>
            <w:noWrap/>
            <w:vAlign w:val="bottom"/>
            <w:hideMark/>
          </w:tcPr>
          <w:p w14:paraId="040E10DE"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2AA9CE92" w14:textId="77777777" w:rsidR="001D1A20" w:rsidRDefault="001D1A20">
            <w:pPr>
              <w:rPr>
                <w:sz w:val="20"/>
                <w:szCs w:val="20"/>
              </w:rPr>
            </w:pPr>
          </w:p>
        </w:tc>
        <w:tc>
          <w:tcPr>
            <w:tcW w:w="1799" w:type="dxa"/>
            <w:tcBorders>
              <w:top w:val="nil"/>
              <w:left w:val="nil"/>
              <w:bottom w:val="nil"/>
              <w:right w:val="nil"/>
            </w:tcBorders>
            <w:shd w:val="clear" w:color="auto" w:fill="auto"/>
            <w:noWrap/>
            <w:vAlign w:val="bottom"/>
            <w:hideMark/>
          </w:tcPr>
          <w:p w14:paraId="4F667A2D"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2969E099" w14:textId="77777777" w:rsidR="001D1A20" w:rsidRDefault="001D1A20">
            <w:pPr>
              <w:rPr>
                <w:sz w:val="20"/>
                <w:szCs w:val="20"/>
              </w:rPr>
            </w:pPr>
          </w:p>
        </w:tc>
        <w:tc>
          <w:tcPr>
            <w:tcW w:w="1378" w:type="dxa"/>
            <w:tcBorders>
              <w:top w:val="nil"/>
              <w:left w:val="nil"/>
              <w:bottom w:val="nil"/>
              <w:right w:val="nil"/>
            </w:tcBorders>
            <w:shd w:val="clear" w:color="auto" w:fill="auto"/>
            <w:noWrap/>
            <w:vAlign w:val="bottom"/>
            <w:hideMark/>
          </w:tcPr>
          <w:p w14:paraId="5DDA15A9" w14:textId="77777777" w:rsidR="001D1A20" w:rsidRDefault="001D1A20">
            <w:pPr>
              <w:rPr>
                <w:sz w:val="20"/>
                <w:szCs w:val="20"/>
              </w:rPr>
            </w:pPr>
          </w:p>
        </w:tc>
      </w:tr>
      <w:tr w:rsidR="001D1A20" w14:paraId="637CA67D" w14:textId="77777777" w:rsidTr="001D1A20">
        <w:trPr>
          <w:trHeight w:val="320"/>
        </w:trPr>
        <w:tc>
          <w:tcPr>
            <w:tcW w:w="2307" w:type="dxa"/>
            <w:tcBorders>
              <w:top w:val="nil"/>
              <w:left w:val="nil"/>
              <w:bottom w:val="nil"/>
              <w:right w:val="nil"/>
            </w:tcBorders>
            <w:shd w:val="clear" w:color="auto" w:fill="auto"/>
            <w:noWrap/>
            <w:vAlign w:val="bottom"/>
            <w:hideMark/>
          </w:tcPr>
          <w:p w14:paraId="039C3496" w14:textId="77777777" w:rsidR="001D1A20" w:rsidRDefault="001D1A20">
            <w:pPr>
              <w:rPr>
                <w:rFonts w:ascii="Aptos Narrow" w:hAnsi="Aptos Narrow"/>
                <w:b/>
                <w:bCs/>
                <w:color w:val="000000"/>
              </w:rPr>
            </w:pPr>
            <w:r>
              <w:rPr>
                <w:rFonts w:ascii="Aptos Narrow" w:hAnsi="Aptos Narrow"/>
                <w:b/>
                <w:bCs/>
                <w:color w:val="000000"/>
              </w:rPr>
              <w:t xml:space="preserve">Average Precision </w:t>
            </w:r>
          </w:p>
        </w:tc>
        <w:tc>
          <w:tcPr>
            <w:tcW w:w="1378" w:type="dxa"/>
            <w:tcBorders>
              <w:top w:val="nil"/>
              <w:left w:val="nil"/>
              <w:bottom w:val="nil"/>
              <w:right w:val="nil"/>
            </w:tcBorders>
            <w:shd w:val="clear" w:color="000000" w:fill="FFFF00"/>
            <w:noWrap/>
            <w:vAlign w:val="bottom"/>
            <w:hideMark/>
          </w:tcPr>
          <w:p w14:paraId="1A9A20A8"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People</w:t>
            </w:r>
          </w:p>
        </w:tc>
        <w:tc>
          <w:tcPr>
            <w:tcW w:w="1799" w:type="dxa"/>
            <w:tcBorders>
              <w:top w:val="nil"/>
              <w:left w:val="nil"/>
              <w:bottom w:val="nil"/>
              <w:right w:val="nil"/>
            </w:tcBorders>
            <w:shd w:val="clear" w:color="000000" w:fill="FFFF00"/>
            <w:noWrap/>
            <w:vAlign w:val="bottom"/>
            <w:hideMark/>
          </w:tcPr>
          <w:p w14:paraId="25E38F6B"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Encampments</w:t>
            </w:r>
          </w:p>
        </w:tc>
        <w:tc>
          <w:tcPr>
            <w:tcW w:w="1378" w:type="dxa"/>
            <w:tcBorders>
              <w:top w:val="nil"/>
              <w:left w:val="nil"/>
              <w:bottom w:val="nil"/>
              <w:right w:val="nil"/>
            </w:tcBorders>
            <w:shd w:val="clear" w:color="000000" w:fill="FFFF00"/>
            <w:noWrap/>
            <w:vAlign w:val="bottom"/>
            <w:hideMark/>
          </w:tcPr>
          <w:p w14:paraId="2601D32A"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Cart</w:t>
            </w:r>
          </w:p>
        </w:tc>
        <w:tc>
          <w:tcPr>
            <w:tcW w:w="1378" w:type="dxa"/>
            <w:tcBorders>
              <w:top w:val="nil"/>
              <w:left w:val="nil"/>
              <w:bottom w:val="nil"/>
              <w:right w:val="nil"/>
            </w:tcBorders>
            <w:shd w:val="clear" w:color="000000" w:fill="FFFF00"/>
            <w:noWrap/>
            <w:vAlign w:val="bottom"/>
            <w:hideMark/>
          </w:tcPr>
          <w:p w14:paraId="2F0EBD30"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Bike</w:t>
            </w:r>
          </w:p>
        </w:tc>
      </w:tr>
      <w:tr w:rsidR="001D1A20" w14:paraId="7B7336C1" w14:textId="77777777" w:rsidTr="001D1A20">
        <w:trPr>
          <w:trHeight w:val="320"/>
        </w:trPr>
        <w:tc>
          <w:tcPr>
            <w:tcW w:w="2307" w:type="dxa"/>
            <w:tcBorders>
              <w:top w:val="nil"/>
              <w:left w:val="nil"/>
              <w:bottom w:val="nil"/>
              <w:right w:val="nil"/>
            </w:tcBorders>
            <w:shd w:val="clear" w:color="000000" w:fill="FFFF00"/>
            <w:noWrap/>
            <w:vAlign w:val="bottom"/>
            <w:hideMark/>
          </w:tcPr>
          <w:p w14:paraId="400BF143"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1 </w:t>
            </w:r>
          </w:p>
        </w:tc>
        <w:tc>
          <w:tcPr>
            <w:tcW w:w="1378" w:type="dxa"/>
            <w:tcBorders>
              <w:top w:val="nil"/>
              <w:left w:val="nil"/>
              <w:bottom w:val="nil"/>
              <w:right w:val="nil"/>
            </w:tcBorders>
            <w:shd w:val="clear" w:color="000000" w:fill="FFFFFF"/>
            <w:noWrap/>
            <w:vAlign w:val="bottom"/>
            <w:hideMark/>
          </w:tcPr>
          <w:p w14:paraId="253367BD"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0.9245</w:t>
            </w:r>
          </w:p>
        </w:tc>
        <w:tc>
          <w:tcPr>
            <w:tcW w:w="1799" w:type="dxa"/>
            <w:tcBorders>
              <w:top w:val="nil"/>
              <w:left w:val="nil"/>
              <w:bottom w:val="nil"/>
              <w:right w:val="nil"/>
            </w:tcBorders>
            <w:shd w:val="clear" w:color="000000" w:fill="FFFFFF"/>
            <w:noWrap/>
            <w:vAlign w:val="bottom"/>
            <w:hideMark/>
          </w:tcPr>
          <w:p w14:paraId="401F93AE"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0.9007</w:t>
            </w:r>
          </w:p>
        </w:tc>
        <w:tc>
          <w:tcPr>
            <w:tcW w:w="1378" w:type="dxa"/>
            <w:tcBorders>
              <w:top w:val="nil"/>
              <w:left w:val="nil"/>
              <w:bottom w:val="nil"/>
              <w:right w:val="nil"/>
            </w:tcBorders>
            <w:shd w:val="clear" w:color="000000" w:fill="FFFFFF"/>
            <w:noWrap/>
            <w:vAlign w:val="bottom"/>
            <w:hideMark/>
          </w:tcPr>
          <w:p w14:paraId="167141C5"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c>
          <w:tcPr>
            <w:tcW w:w="1378" w:type="dxa"/>
            <w:tcBorders>
              <w:top w:val="nil"/>
              <w:left w:val="nil"/>
              <w:bottom w:val="nil"/>
              <w:right w:val="nil"/>
            </w:tcBorders>
            <w:shd w:val="clear" w:color="000000" w:fill="FFFFFF"/>
            <w:noWrap/>
            <w:vAlign w:val="bottom"/>
            <w:hideMark/>
          </w:tcPr>
          <w:p w14:paraId="11F4E7F4"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r>
      <w:tr w:rsidR="001D1A20" w14:paraId="3D3591EE" w14:textId="77777777" w:rsidTr="001D1A20">
        <w:trPr>
          <w:trHeight w:val="320"/>
        </w:trPr>
        <w:tc>
          <w:tcPr>
            <w:tcW w:w="2307" w:type="dxa"/>
            <w:tcBorders>
              <w:top w:val="nil"/>
              <w:left w:val="nil"/>
              <w:bottom w:val="nil"/>
              <w:right w:val="nil"/>
            </w:tcBorders>
            <w:shd w:val="clear" w:color="000000" w:fill="FFFF00"/>
            <w:noWrap/>
            <w:vAlign w:val="bottom"/>
            <w:hideMark/>
          </w:tcPr>
          <w:p w14:paraId="0E089662"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Scenario 2</w:t>
            </w:r>
          </w:p>
        </w:tc>
        <w:tc>
          <w:tcPr>
            <w:tcW w:w="1378" w:type="dxa"/>
            <w:tcBorders>
              <w:top w:val="nil"/>
              <w:left w:val="nil"/>
              <w:bottom w:val="nil"/>
              <w:right w:val="nil"/>
            </w:tcBorders>
            <w:shd w:val="clear" w:color="000000" w:fill="FFFFFF"/>
            <w:noWrap/>
            <w:vAlign w:val="bottom"/>
            <w:hideMark/>
          </w:tcPr>
          <w:p w14:paraId="7A7DE246"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0.9057</w:t>
            </w:r>
          </w:p>
        </w:tc>
        <w:tc>
          <w:tcPr>
            <w:tcW w:w="1799" w:type="dxa"/>
            <w:tcBorders>
              <w:top w:val="nil"/>
              <w:left w:val="nil"/>
              <w:bottom w:val="nil"/>
              <w:right w:val="nil"/>
            </w:tcBorders>
            <w:shd w:val="clear" w:color="000000" w:fill="FFFFFF"/>
            <w:noWrap/>
            <w:vAlign w:val="bottom"/>
            <w:hideMark/>
          </w:tcPr>
          <w:p w14:paraId="4A5E8BDE"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0.5266</w:t>
            </w:r>
          </w:p>
        </w:tc>
        <w:tc>
          <w:tcPr>
            <w:tcW w:w="1378" w:type="dxa"/>
            <w:tcBorders>
              <w:top w:val="nil"/>
              <w:left w:val="nil"/>
              <w:bottom w:val="nil"/>
              <w:right w:val="nil"/>
            </w:tcBorders>
            <w:shd w:val="clear" w:color="000000" w:fill="FFFFFF"/>
            <w:noWrap/>
            <w:vAlign w:val="bottom"/>
            <w:hideMark/>
          </w:tcPr>
          <w:p w14:paraId="2828A7D4"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c>
          <w:tcPr>
            <w:tcW w:w="1378" w:type="dxa"/>
            <w:tcBorders>
              <w:top w:val="nil"/>
              <w:left w:val="nil"/>
              <w:bottom w:val="nil"/>
              <w:right w:val="nil"/>
            </w:tcBorders>
            <w:shd w:val="clear" w:color="000000" w:fill="FFFFFF"/>
            <w:noWrap/>
            <w:vAlign w:val="bottom"/>
            <w:hideMark/>
          </w:tcPr>
          <w:p w14:paraId="3ABB443C"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r>
      <w:tr w:rsidR="001D1A20" w14:paraId="7A002822" w14:textId="77777777" w:rsidTr="001D1A20">
        <w:trPr>
          <w:trHeight w:val="320"/>
        </w:trPr>
        <w:tc>
          <w:tcPr>
            <w:tcW w:w="2307" w:type="dxa"/>
            <w:tcBorders>
              <w:top w:val="nil"/>
              <w:left w:val="nil"/>
              <w:bottom w:val="nil"/>
              <w:right w:val="nil"/>
            </w:tcBorders>
            <w:shd w:val="clear" w:color="000000" w:fill="FFFF00"/>
            <w:noWrap/>
            <w:vAlign w:val="bottom"/>
            <w:hideMark/>
          </w:tcPr>
          <w:p w14:paraId="4B2C3306"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3 </w:t>
            </w:r>
          </w:p>
        </w:tc>
        <w:tc>
          <w:tcPr>
            <w:tcW w:w="1378" w:type="dxa"/>
            <w:tcBorders>
              <w:top w:val="nil"/>
              <w:left w:val="nil"/>
              <w:bottom w:val="nil"/>
              <w:right w:val="nil"/>
            </w:tcBorders>
            <w:shd w:val="clear" w:color="000000" w:fill="FFFFFF"/>
            <w:noWrap/>
            <w:vAlign w:val="bottom"/>
            <w:hideMark/>
          </w:tcPr>
          <w:p w14:paraId="79AE45AB"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0.9057</w:t>
            </w:r>
          </w:p>
        </w:tc>
        <w:tc>
          <w:tcPr>
            <w:tcW w:w="1799" w:type="dxa"/>
            <w:tcBorders>
              <w:top w:val="nil"/>
              <w:left w:val="nil"/>
              <w:bottom w:val="nil"/>
              <w:right w:val="nil"/>
            </w:tcBorders>
            <w:shd w:val="clear" w:color="000000" w:fill="FFFFFF"/>
            <w:noWrap/>
            <w:vAlign w:val="bottom"/>
            <w:hideMark/>
          </w:tcPr>
          <w:p w14:paraId="2DB39ED1"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0.9495</w:t>
            </w:r>
          </w:p>
        </w:tc>
        <w:tc>
          <w:tcPr>
            <w:tcW w:w="1378" w:type="dxa"/>
            <w:tcBorders>
              <w:top w:val="nil"/>
              <w:left w:val="nil"/>
              <w:bottom w:val="nil"/>
              <w:right w:val="nil"/>
            </w:tcBorders>
            <w:shd w:val="clear" w:color="000000" w:fill="FFFFFF"/>
            <w:noWrap/>
            <w:vAlign w:val="bottom"/>
            <w:hideMark/>
          </w:tcPr>
          <w:p w14:paraId="5EE08EC4"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0.9811</w:t>
            </w:r>
          </w:p>
        </w:tc>
        <w:tc>
          <w:tcPr>
            <w:tcW w:w="1378" w:type="dxa"/>
            <w:tcBorders>
              <w:top w:val="nil"/>
              <w:left w:val="nil"/>
              <w:bottom w:val="nil"/>
              <w:right w:val="nil"/>
            </w:tcBorders>
            <w:shd w:val="clear" w:color="000000" w:fill="FFFFFF"/>
            <w:noWrap/>
            <w:vAlign w:val="bottom"/>
            <w:hideMark/>
          </w:tcPr>
          <w:p w14:paraId="67D1E30C"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0.9623</w:t>
            </w:r>
          </w:p>
        </w:tc>
      </w:tr>
      <w:tr w:rsidR="001D1A20" w14:paraId="323038FB" w14:textId="77777777" w:rsidTr="001D1A20">
        <w:trPr>
          <w:trHeight w:val="320"/>
        </w:trPr>
        <w:tc>
          <w:tcPr>
            <w:tcW w:w="2307" w:type="dxa"/>
            <w:tcBorders>
              <w:top w:val="nil"/>
              <w:left w:val="nil"/>
              <w:bottom w:val="nil"/>
              <w:right w:val="nil"/>
            </w:tcBorders>
            <w:shd w:val="clear" w:color="000000" w:fill="FFFF00"/>
            <w:noWrap/>
            <w:vAlign w:val="bottom"/>
            <w:hideMark/>
          </w:tcPr>
          <w:p w14:paraId="7310AC51" w14:textId="77777777" w:rsidR="001D1A20" w:rsidRDefault="001D1A20">
            <w:pPr>
              <w:rPr>
                <w:rFonts w:ascii="Helvetica Neue" w:hAnsi="Helvetica Neue"/>
                <w:b/>
                <w:bCs/>
                <w:color w:val="000000"/>
                <w:sz w:val="20"/>
                <w:szCs w:val="20"/>
              </w:rPr>
            </w:pPr>
            <w:r>
              <w:rPr>
                <w:rFonts w:ascii="Helvetica Neue" w:hAnsi="Helvetica Neue"/>
                <w:b/>
                <w:bCs/>
                <w:color w:val="000000"/>
                <w:sz w:val="20"/>
                <w:szCs w:val="20"/>
              </w:rPr>
              <w:t xml:space="preserve">Scenario 4 </w:t>
            </w:r>
          </w:p>
        </w:tc>
        <w:tc>
          <w:tcPr>
            <w:tcW w:w="1378" w:type="dxa"/>
            <w:tcBorders>
              <w:top w:val="nil"/>
              <w:left w:val="nil"/>
              <w:bottom w:val="nil"/>
              <w:right w:val="nil"/>
            </w:tcBorders>
            <w:shd w:val="clear" w:color="000000" w:fill="FFFFFF"/>
            <w:noWrap/>
            <w:vAlign w:val="bottom"/>
            <w:hideMark/>
          </w:tcPr>
          <w:p w14:paraId="61AF84F4"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0.9057</w:t>
            </w:r>
          </w:p>
        </w:tc>
        <w:tc>
          <w:tcPr>
            <w:tcW w:w="1799" w:type="dxa"/>
            <w:tcBorders>
              <w:top w:val="nil"/>
              <w:left w:val="nil"/>
              <w:bottom w:val="nil"/>
              <w:right w:val="nil"/>
            </w:tcBorders>
            <w:shd w:val="clear" w:color="000000" w:fill="FFFFFF"/>
            <w:noWrap/>
            <w:vAlign w:val="bottom"/>
            <w:hideMark/>
          </w:tcPr>
          <w:p w14:paraId="258C6347"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0.9246</w:t>
            </w:r>
          </w:p>
        </w:tc>
        <w:tc>
          <w:tcPr>
            <w:tcW w:w="1378" w:type="dxa"/>
            <w:tcBorders>
              <w:top w:val="nil"/>
              <w:left w:val="nil"/>
              <w:bottom w:val="nil"/>
              <w:right w:val="nil"/>
            </w:tcBorders>
            <w:shd w:val="clear" w:color="000000" w:fill="FFFFFF"/>
            <w:noWrap/>
            <w:vAlign w:val="bottom"/>
            <w:hideMark/>
          </w:tcPr>
          <w:p w14:paraId="15C95E15"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c>
          <w:tcPr>
            <w:tcW w:w="1378" w:type="dxa"/>
            <w:tcBorders>
              <w:top w:val="nil"/>
              <w:left w:val="nil"/>
              <w:bottom w:val="nil"/>
              <w:right w:val="nil"/>
            </w:tcBorders>
            <w:shd w:val="clear" w:color="000000" w:fill="FFFFFF"/>
            <w:noWrap/>
            <w:vAlign w:val="bottom"/>
            <w:hideMark/>
          </w:tcPr>
          <w:p w14:paraId="692B0373" w14:textId="77777777" w:rsidR="001D1A20" w:rsidRDefault="001D1A20">
            <w:pPr>
              <w:jc w:val="right"/>
              <w:rPr>
                <w:rFonts w:ascii="Helvetica Neue" w:hAnsi="Helvetica Neue"/>
                <w:color w:val="000000"/>
                <w:sz w:val="20"/>
                <w:szCs w:val="20"/>
              </w:rPr>
            </w:pPr>
            <w:r>
              <w:rPr>
                <w:rFonts w:ascii="Helvetica Neue" w:hAnsi="Helvetica Neue"/>
                <w:color w:val="000000"/>
                <w:sz w:val="20"/>
                <w:szCs w:val="20"/>
              </w:rPr>
              <w:t>0.9434</w:t>
            </w:r>
          </w:p>
        </w:tc>
      </w:tr>
    </w:tbl>
    <w:p w14:paraId="3F83C9CE" w14:textId="77777777" w:rsidR="001D1A20" w:rsidRDefault="001D1A20" w:rsidP="001D6A99">
      <w:pPr>
        <w:spacing w:before="100" w:beforeAutospacing="1" w:after="100" w:afterAutospacing="1"/>
        <w:outlineLvl w:val="2"/>
        <w:rPr>
          <w:b/>
          <w:bCs/>
          <w:sz w:val="27"/>
          <w:szCs w:val="27"/>
        </w:rPr>
      </w:pPr>
    </w:p>
    <w:p w14:paraId="58A9951B" w14:textId="6F174CD5" w:rsidR="003B4B19" w:rsidRDefault="003B4B19" w:rsidP="001D6A99">
      <w:pPr>
        <w:spacing w:before="100" w:beforeAutospacing="1" w:after="100" w:afterAutospacing="1"/>
        <w:outlineLvl w:val="2"/>
        <w:rPr>
          <w:b/>
          <w:bCs/>
          <w:sz w:val="27"/>
          <w:szCs w:val="27"/>
        </w:rPr>
      </w:pPr>
      <w:r>
        <w:rPr>
          <w:b/>
          <w:bCs/>
          <w:noProof/>
          <w:sz w:val="27"/>
          <w:szCs w:val="27"/>
          <w14:ligatures w14:val="standardContextual"/>
        </w:rPr>
        <w:lastRenderedPageBreak/>
        <w:drawing>
          <wp:inline distT="0" distB="0" distL="0" distR="0" wp14:anchorId="6BEB8B07" wp14:editId="3DB25105">
            <wp:extent cx="5943600" cy="3962400"/>
            <wp:effectExtent l="0" t="0" r="0" b="0"/>
            <wp:docPr id="2126147088" name="Picture 2" descr="A group of graph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47088" name="Picture 2" descr="A group of graphs with different colo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F1139B" w14:textId="77777777" w:rsidR="001D1A20" w:rsidRDefault="001D1A20" w:rsidP="001D6A99">
      <w:pPr>
        <w:spacing w:before="100" w:beforeAutospacing="1" w:after="100" w:afterAutospacing="1"/>
        <w:outlineLvl w:val="2"/>
        <w:rPr>
          <w:b/>
          <w:bCs/>
          <w:sz w:val="27"/>
          <w:szCs w:val="27"/>
        </w:rPr>
      </w:pPr>
    </w:p>
    <w:p w14:paraId="1527C721" w14:textId="3DE1C937" w:rsidR="001D6A99" w:rsidRPr="001D6A99" w:rsidRDefault="001D6A99" w:rsidP="001D6A99">
      <w:pPr>
        <w:spacing w:before="100" w:beforeAutospacing="1" w:after="100" w:afterAutospacing="1"/>
        <w:outlineLvl w:val="2"/>
        <w:rPr>
          <w:b/>
          <w:bCs/>
          <w:sz w:val="27"/>
          <w:szCs w:val="27"/>
        </w:rPr>
      </w:pPr>
      <w:r w:rsidRPr="001D6A99">
        <w:rPr>
          <w:b/>
          <w:bCs/>
          <w:sz w:val="27"/>
          <w:szCs w:val="27"/>
        </w:rPr>
        <w:t>Disclaimer and Best Practices</w:t>
      </w:r>
    </w:p>
    <w:p w14:paraId="320EEF44" w14:textId="77777777" w:rsidR="001D6A99" w:rsidRPr="001D6A99" w:rsidRDefault="001D6A99" w:rsidP="001D6A99">
      <w:pPr>
        <w:spacing w:before="100" w:beforeAutospacing="1" w:after="100" w:afterAutospacing="1"/>
      </w:pPr>
      <w:r w:rsidRPr="001D6A99">
        <w:rPr>
          <w:b/>
          <w:bCs/>
        </w:rPr>
        <w:t>Important considerations when using this tool:</w:t>
      </w:r>
    </w:p>
    <w:p w14:paraId="01FDD8FA" w14:textId="77777777" w:rsidR="001D6A99" w:rsidRPr="001D6A99" w:rsidRDefault="001D6A99" w:rsidP="001D6A99">
      <w:pPr>
        <w:numPr>
          <w:ilvl w:val="0"/>
          <w:numId w:val="8"/>
        </w:numPr>
        <w:spacing w:before="100" w:beforeAutospacing="1" w:after="100" w:afterAutospacing="1"/>
      </w:pPr>
      <w:r w:rsidRPr="001D6A99">
        <w:rPr>
          <w:b/>
          <w:bCs/>
        </w:rPr>
        <w:t>Confidence thresholds</w:t>
      </w:r>
      <w:r w:rsidRPr="001D6A99">
        <w:t>: We recommend setting confidence thresholds above 0.75 to minimize false positives. The sliders in the main interface allow you to adjust these thresholds separately for each class.</w:t>
      </w:r>
    </w:p>
    <w:p w14:paraId="02799710" w14:textId="77777777" w:rsidR="001D6A99" w:rsidRPr="001D6A99" w:rsidRDefault="001D6A99" w:rsidP="001D6A99">
      <w:pPr>
        <w:numPr>
          <w:ilvl w:val="0"/>
          <w:numId w:val="8"/>
        </w:numPr>
        <w:spacing w:before="100" w:beforeAutospacing="1" w:after="100" w:afterAutospacing="1"/>
      </w:pPr>
      <w:r w:rsidRPr="001D6A99">
        <w:rPr>
          <w:b/>
          <w:bCs/>
        </w:rPr>
        <w:t>Model limitations</w:t>
      </w:r>
      <w:r w:rsidRPr="001D6A99">
        <w:t>: While our model achieves high accuracy overall, it may occasionally:</w:t>
      </w:r>
    </w:p>
    <w:p w14:paraId="0DA4E2B0" w14:textId="77777777" w:rsidR="001D6A99" w:rsidRPr="001D6A99" w:rsidRDefault="001D6A99" w:rsidP="001D6A99">
      <w:pPr>
        <w:numPr>
          <w:ilvl w:val="1"/>
          <w:numId w:val="8"/>
        </w:numPr>
        <w:spacing w:before="100" w:beforeAutospacing="1" w:after="100" w:afterAutospacing="1"/>
      </w:pPr>
      <w:r w:rsidRPr="001D6A99">
        <w:t>Generate "hallucinations" (false positives) in areas with few objects or people</w:t>
      </w:r>
    </w:p>
    <w:p w14:paraId="099921F3" w14:textId="77777777" w:rsidR="001D6A99" w:rsidRPr="001D6A99" w:rsidRDefault="001D6A99" w:rsidP="001D6A99">
      <w:pPr>
        <w:numPr>
          <w:ilvl w:val="1"/>
          <w:numId w:val="8"/>
        </w:numPr>
        <w:spacing w:before="100" w:beforeAutospacing="1" w:after="100" w:afterAutospacing="1"/>
      </w:pPr>
      <w:r w:rsidRPr="001D6A99">
        <w:t>Miss encampments that are partially obscured or have unusual appearances</w:t>
      </w:r>
    </w:p>
    <w:p w14:paraId="52B812FA" w14:textId="77777777" w:rsidR="001D6A99" w:rsidRPr="001D6A99" w:rsidRDefault="001D6A99" w:rsidP="001D6A99">
      <w:pPr>
        <w:numPr>
          <w:ilvl w:val="1"/>
          <w:numId w:val="8"/>
        </w:numPr>
        <w:spacing w:before="100" w:beforeAutospacing="1" w:after="100" w:afterAutospacing="1"/>
      </w:pPr>
      <w:r w:rsidRPr="001D6A99">
        <w:t>Perform differently across geographic regions based on training data distribution</w:t>
      </w:r>
    </w:p>
    <w:p w14:paraId="7ABCF533" w14:textId="77777777" w:rsidR="001D6A99" w:rsidRPr="001D6A99" w:rsidRDefault="001D6A99" w:rsidP="001D6A99">
      <w:pPr>
        <w:numPr>
          <w:ilvl w:val="0"/>
          <w:numId w:val="8"/>
        </w:numPr>
        <w:spacing w:before="100" w:beforeAutospacing="1" w:after="100" w:afterAutospacing="1"/>
      </w:pPr>
      <w:r w:rsidRPr="001D6A99">
        <w:rPr>
          <w:b/>
          <w:bCs/>
        </w:rPr>
        <w:t>Human verification</w:t>
      </w:r>
      <w:r w:rsidRPr="001D6A99">
        <w:t>: This tool is designed to assist human decision-making, not replace it. All detections should be verified by human experts before being used to inform policy or resource allocation decisions.</w:t>
      </w:r>
    </w:p>
    <w:p w14:paraId="3E17A13C" w14:textId="77777777" w:rsidR="001D6A99" w:rsidRPr="001D6A99" w:rsidRDefault="001D6A99" w:rsidP="001D6A99">
      <w:pPr>
        <w:numPr>
          <w:ilvl w:val="0"/>
          <w:numId w:val="8"/>
        </w:numPr>
        <w:spacing w:before="100" w:beforeAutospacing="1" w:after="100" w:afterAutospacing="1"/>
      </w:pPr>
      <w:r w:rsidRPr="001D6A99">
        <w:rPr>
          <w:b/>
          <w:bCs/>
        </w:rPr>
        <w:t>Ethical use</w:t>
      </w:r>
      <w:r w:rsidRPr="001D6A99">
        <w:t>: This technology should be employed to help connect unhoused individuals with services and resources, not for enforcement actions that may further marginalize vulnerable populations.</w:t>
      </w:r>
    </w:p>
    <w:p w14:paraId="2B915071" w14:textId="77777777" w:rsidR="001D6A99" w:rsidRPr="001D6A99" w:rsidRDefault="001D6A99" w:rsidP="001D6A99">
      <w:pPr>
        <w:numPr>
          <w:ilvl w:val="0"/>
          <w:numId w:val="8"/>
        </w:numPr>
        <w:spacing w:before="100" w:beforeAutospacing="1" w:after="100" w:afterAutospacing="1"/>
      </w:pPr>
      <w:r w:rsidRPr="001D6A99">
        <w:rPr>
          <w:b/>
          <w:bCs/>
        </w:rPr>
        <w:t>Ongoing development</w:t>
      </w:r>
      <w:r w:rsidRPr="001D6A99">
        <w:t>: We continue to refine the model by expanding our training dataset and improving our augmentation techniques. Future iterations will address regional performance differences and enhance detection accuracy.</w:t>
      </w:r>
    </w:p>
    <w:p w14:paraId="00C7CA22" w14:textId="77777777" w:rsidR="001D6A99" w:rsidRPr="001D6A99" w:rsidRDefault="001D6A99" w:rsidP="001D6A99">
      <w:pPr>
        <w:spacing w:before="100" w:beforeAutospacing="1" w:after="100" w:afterAutospacing="1"/>
      </w:pPr>
      <w:r w:rsidRPr="001D6A99">
        <w:lastRenderedPageBreak/>
        <w:t>By using this tool responsibly and with an understanding of its capabilities and limitations, stakeholders can gain valuable insights into the distribution and characteristics of homeless encampments in urban areas.</w:t>
      </w:r>
    </w:p>
    <w:p w14:paraId="6736C6D6" w14:textId="77777777" w:rsidR="001D6A99" w:rsidRDefault="001D6A99"/>
    <w:sectPr w:rsidR="001D6A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B7B73"/>
    <w:multiLevelType w:val="multilevel"/>
    <w:tmpl w:val="8FA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84E7A"/>
    <w:multiLevelType w:val="multilevel"/>
    <w:tmpl w:val="BC5A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B4BFE"/>
    <w:multiLevelType w:val="multilevel"/>
    <w:tmpl w:val="378A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B20479"/>
    <w:multiLevelType w:val="multilevel"/>
    <w:tmpl w:val="93D8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9073F3"/>
    <w:multiLevelType w:val="multilevel"/>
    <w:tmpl w:val="2098F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910957"/>
    <w:multiLevelType w:val="multilevel"/>
    <w:tmpl w:val="FD7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49438D"/>
    <w:multiLevelType w:val="multilevel"/>
    <w:tmpl w:val="50F4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865D5E"/>
    <w:multiLevelType w:val="multilevel"/>
    <w:tmpl w:val="32A8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052528"/>
    <w:multiLevelType w:val="hybridMultilevel"/>
    <w:tmpl w:val="68CE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11068">
    <w:abstractNumId w:val="3"/>
  </w:num>
  <w:num w:numId="2" w16cid:durableId="865362548">
    <w:abstractNumId w:val="5"/>
  </w:num>
  <w:num w:numId="3" w16cid:durableId="1080907105">
    <w:abstractNumId w:val="6"/>
  </w:num>
  <w:num w:numId="4" w16cid:durableId="1293708284">
    <w:abstractNumId w:val="1"/>
  </w:num>
  <w:num w:numId="5" w16cid:durableId="18553398">
    <w:abstractNumId w:val="7"/>
  </w:num>
  <w:num w:numId="6" w16cid:durableId="1032922381">
    <w:abstractNumId w:val="2"/>
  </w:num>
  <w:num w:numId="7" w16cid:durableId="465121047">
    <w:abstractNumId w:val="0"/>
  </w:num>
  <w:num w:numId="8" w16cid:durableId="135032670">
    <w:abstractNumId w:val="4"/>
  </w:num>
  <w:num w:numId="9" w16cid:durableId="16952290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99"/>
    <w:rsid w:val="001D1A20"/>
    <w:rsid w:val="001D6A99"/>
    <w:rsid w:val="003B4B19"/>
    <w:rsid w:val="007739E8"/>
    <w:rsid w:val="00B40EAD"/>
    <w:rsid w:val="00FD07E8"/>
  </w:rsids>
  <m:mathPr>
    <m:mathFont m:val="Cambria Math"/>
    <m:brkBin m:val="before"/>
    <m:brkBinSub m:val="--"/>
    <m:smallFrac m:val="0"/>
    <m:dispDef/>
    <m:lMargin m:val="0"/>
    <m:rMargin m:val="0"/>
    <m:defJc m:val="centerGroup"/>
    <m:wrapIndent m:val="1440"/>
    <m:intLim m:val="subSup"/>
    <m:naryLim m:val="undOvr"/>
  </m:mathPr>
  <w:themeFontLang w:val="en-MM"/>
  <w:clrSchemeMapping w:bg1="light1" w:t1="dark1" w:bg2="light2" w:t2="dark2" w:accent1="accent1" w:accent2="accent2" w:accent3="accent3" w:accent4="accent4" w:accent5="accent5" w:accent6="accent6" w:hyperlink="hyperlink" w:followedHyperlink="followedHyperlink"/>
  <w:decimalSymbol w:val="."/>
  <w:listSeparator w:val=","/>
  <w14:docId w14:val="0782F1C8"/>
  <w15:chartTrackingRefBased/>
  <w15:docId w15:val="{8ADD4C38-A39C-8F4A-94E5-D903E0F6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A2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D6A99"/>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1D6A99"/>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1D6A99"/>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D6A99"/>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D6A99"/>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D6A99"/>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D6A99"/>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D6A99"/>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D6A99"/>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A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A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A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A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A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A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A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A99"/>
    <w:rPr>
      <w:rFonts w:eastAsiaTheme="majorEastAsia" w:cstheme="majorBidi"/>
      <w:color w:val="272727" w:themeColor="text1" w:themeTint="D8"/>
    </w:rPr>
  </w:style>
  <w:style w:type="paragraph" w:styleId="Title">
    <w:name w:val="Title"/>
    <w:basedOn w:val="Normal"/>
    <w:next w:val="Normal"/>
    <w:link w:val="TitleChar"/>
    <w:uiPriority w:val="10"/>
    <w:qFormat/>
    <w:rsid w:val="001D6A99"/>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D6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A99"/>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D6A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A99"/>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D6A99"/>
    <w:rPr>
      <w:i/>
      <w:iCs/>
      <w:color w:val="404040" w:themeColor="text1" w:themeTint="BF"/>
    </w:rPr>
  </w:style>
  <w:style w:type="paragraph" w:styleId="ListParagraph">
    <w:name w:val="List Paragraph"/>
    <w:basedOn w:val="Normal"/>
    <w:uiPriority w:val="34"/>
    <w:qFormat/>
    <w:rsid w:val="001D6A99"/>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D6A99"/>
    <w:rPr>
      <w:i/>
      <w:iCs/>
      <w:color w:val="0F4761" w:themeColor="accent1" w:themeShade="BF"/>
    </w:rPr>
  </w:style>
  <w:style w:type="paragraph" w:styleId="IntenseQuote">
    <w:name w:val="Intense Quote"/>
    <w:basedOn w:val="Normal"/>
    <w:next w:val="Normal"/>
    <w:link w:val="IntenseQuoteChar"/>
    <w:uiPriority w:val="30"/>
    <w:qFormat/>
    <w:rsid w:val="001D6A99"/>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D6A99"/>
    <w:rPr>
      <w:i/>
      <w:iCs/>
      <w:color w:val="0F4761" w:themeColor="accent1" w:themeShade="BF"/>
    </w:rPr>
  </w:style>
  <w:style w:type="character" w:styleId="IntenseReference">
    <w:name w:val="Intense Reference"/>
    <w:basedOn w:val="DefaultParagraphFont"/>
    <w:uiPriority w:val="32"/>
    <w:qFormat/>
    <w:rsid w:val="001D6A99"/>
    <w:rPr>
      <w:b/>
      <w:bCs/>
      <w:smallCaps/>
      <w:color w:val="0F4761" w:themeColor="accent1" w:themeShade="BF"/>
      <w:spacing w:val="5"/>
    </w:rPr>
  </w:style>
  <w:style w:type="paragraph" w:styleId="NormalWeb">
    <w:name w:val="Normal (Web)"/>
    <w:basedOn w:val="Normal"/>
    <w:uiPriority w:val="99"/>
    <w:semiHidden/>
    <w:unhideWhenUsed/>
    <w:rsid w:val="001D6A99"/>
    <w:pPr>
      <w:spacing w:before="100" w:beforeAutospacing="1" w:after="100" w:afterAutospacing="1"/>
    </w:pPr>
  </w:style>
  <w:style w:type="character" w:styleId="Strong">
    <w:name w:val="Strong"/>
    <w:basedOn w:val="DefaultParagraphFont"/>
    <w:uiPriority w:val="22"/>
    <w:qFormat/>
    <w:rsid w:val="001D6A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469447">
      <w:bodyDiv w:val="1"/>
      <w:marLeft w:val="0"/>
      <w:marRight w:val="0"/>
      <w:marTop w:val="0"/>
      <w:marBottom w:val="0"/>
      <w:divBdr>
        <w:top w:val="none" w:sz="0" w:space="0" w:color="auto"/>
        <w:left w:val="none" w:sz="0" w:space="0" w:color="auto"/>
        <w:bottom w:val="none" w:sz="0" w:space="0" w:color="auto"/>
        <w:right w:val="none" w:sz="0" w:space="0" w:color="auto"/>
      </w:divBdr>
    </w:div>
    <w:div w:id="806513222">
      <w:bodyDiv w:val="1"/>
      <w:marLeft w:val="0"/>
      <w:marRight w:val="0"/>
      <w:marTop w:val="0"/>
      <w:marBottom w:val="0"/>
      <w:divBdr>
        <w:top w:val="none" w:sz="0" w:space="0" w:color="auto"/>
        <w:left w:val="none" w:sz="0" w:space="0" w:color="auto"/>
        <w:bottom w:val="none" w:sz="0" w:space="0" w:color="auto"/>
        <w:right w:val="none" w:sz="0" w:space="0" w:color="auto"/>
      </w:divBdr>
    </w:div>
    <w:div w:id="140518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Nyi Nyi</dc:creator>
  <cp:keywords/>
  <dc:description/>
  <cp:lastModifiedBy>Ethan Nyi Nyi</cp:lastModifiedBy>
  <cp:revision>2</cp:revision>
  <dcterms:created xsi:type="dcterms:W3CDTF">2025-04-19T07:18:00Z</dcterms:created>
  <dcterms:modified xsi:type="dcterms:W3CDTF">2025-04-19T07:52:00Z</dcterms:modified>
</cp:coreProperties>
</file>