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00" w:before="0"/>
        <w:jc w:val="center"/>
      </w:pPr>
      <w:r>
        <w:rPr>
          <w:rFonts w:ascii="Arial" w:cs="Arial" w:eastAsia="Arial" w:hAnsi="Arial"/>
          <w:b/>
          <w:bCs/>
          <w:color w:val="1B3A6B"/>
          <w:sz w:val="72"/>
          <w:szCs w:val="72"/>
        </w:rPr>
        <w:t xml:space="preserve">DARPAN</w:t>
      </w:r>
    </w:p>
    <w:p>
      <w:pPr>
        <w:spacing w:after="80" w:before="0"/>
        <w:jc w:val="center"/>
      </w:pPr>
      <w:r>
        <w:rPr>
          <w:rFonts w:ascii="Arial" w:cs="Arial" w:eastAsia="Arial" w:hAnsi="Arial"/>
          <w:color w:val="2E5FA3"/>
          <w:sz w:val="32"/>
          <w:szCs w:val="32"/>
        </w:rPr>
        <w:t xml:space="preserve">AI-Powered Government Procurement Fraud Detection</w:t>
      </w:r>
    </w:p>
    <w:p>
      <w:pPr>
        <w:spacing w:after="400" w:before="0"/>
        <w:jc w:val="center"/>
      </w:pPr>
      <w:r>
        <w:rPr>
          <w:rFonts w:ascii="Arial" w:cs="Arial" w:eastAsia="Arial" w:hAnsi="Arial"/>
          <w:i/>
          <w:iCs/>
          <w:color w:val="E8A020"/>
          <w:sz w:val="24"/>
          <w:szCs w:val="24"/>
        </w:rPr>
        <w:t xml:space="preserve">दर्पण  —  Mirror to Public Corruption</w:t>
      </w:r>
    </w:p>
    <w:p>
      <w:pPr>
        <w:pBdr>
          <w:bottom w:val="single" w:color="E8A020" w:sz="12" w:space="1"/>
        </w:pBdr>
        <w:spacing w:after="400" w:before="0"/>
      </w:pPr>
    </w:p>
    <w:p>
      <w:pPr>
        <w:spacing w:after="100" w:before="0"/>
        <w:jc w:val="center"/>
      </w:pPr>
      <w:r>
        <w:rPr>
          <w:rFonts w:ascii="Arial" w:cs="Arial" w:eastAsia="Arial" w:hAnsi="Arial"/>
          <w:b/>
          <w:bCs/>
          <w:color w:val="444444"/>
          <w:sz w:val="24"/>
          <w:szCs w:val="24"/>
        </w:rPr>
        <w:t xml:space="preserve">Product Requirements Document (PRD)</w:t>
      </w:r>
    </w:p>
    <w:p>
      <w:pPr>
        <w:spacing w:after="600" w:before="0"/>
        <w:jc w:val="center"/>
      </w:pPr>
      <w:r>
        <w:rPr>
          <w:rFonts w:ascii="Arial" w:cs="Arial" w:eastAsia="Arial" w:hAnsi="Arial"/>
          <w:color w:val="666666"/>
          <w:sz w:val="22"/>
          <w:szCs w:val="22"/>
        </w:rPr>
        <w:t xml:space="preserve">Version 1.0  |  Hackathon Submission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7" w:val="clear"/>
            <w:tcMar>
              <w:top w:type="dxa" w:w="120"/>
              <w:left w:type="dxa" w:w="140"/>
              <w:bottom w:type="dxa" w:w="120"/>
              <w:right w:type="dxa" w:w="140"/>
            </w:tcMar>
          </w:tcPr>
          <w:p>
            <w:pPr>
              <w:spacing w:after="60" w:before="0"/>
            </w:pPr>
            <w:r>
              <w:rPr>
                <w:rFonts w:ascii="Arial" w:cs="Arial" w:eastAsia="Arial" w:hAnsi="Arial"/>
                <w:b/>
                <w:bCs/>
                <w:color w:val="1B3A6B"/>
                <w:sz w:val="18"/>
                <w:szCs w:val="18"/>
              </w:rPr>
              <w:t xml:space="preserve">Stack</w:t>
            </w:r>
          </w:p>
          <w:p>
            <w:pPr>
              <w:spacing w:after="0" w:before="0"/>
            </w:pPr>
            <w:r>
              <w:rPr>
                <w:rFonts w:ascii="Arial" w:cs="Arial" w:eastAsia="Arial" w:hAnsi="Arial"/>
                <w:color w:val="444444"/>
                <w:sz w:val="18"/>
                <w:szCs w:val="18"/>
              </w:rPr>
              <w:t xml:space="preserve">OpenAI Codex
Groq
NVIDIA NIMs
TinyFish
Sarvam AI</w:t>
            </w:r>
          </w:p>
        </w:tc>
        <w:tc>
          <w:tcPr>
            <w:tcW w:type="dxa" w:w="2340"/>
            <w:tcBorders>
              <w:top w:val="single" w:color="CCCCCC" w:sz="1"/>
              <w:left w:val="single" w:color="CCCCCC" w:sz="1"/>
              <w:bottom w:val="single" w:color="CCCCCC" w:sz="1"/>
              <w:right w:val="single" w:color="CCCCCC" w:sz="1"/>
            </w:tcBorders>
            <w:shd w:fill="D6E4F7" w:val="clear"/>
            <w:tcMar>
              <w:top w:type="dxa" w:w="120"/>
              <w:left w:type="dxa" w:w="140"/>
              <w:bottom w:type="dxa" w:w="120"/>
              <w:right w:type="dxa" w:w="140"/>
            </w:tcMar>
          </w:tcPr>
          <w:p>
            <w:pPr>
              <w:spacing w:after="60" w:before="0"/>
            </w:pPr>
            <w:r>
              <w:rPr>
                <w:rFonts w:ascii="Arial" w:cs="Arial" w:eastAsia="Arial" w:hAnsi="Arial"/>
                <w:b/>
                <w:bCs/>
                <w:color w:val="1B3A6B"/>
                <w:sz w:val="18"/>
                <w:szCs w:val="18"/>
              </w:rPr>
              <w:t xml:space="preserve">Category</w:t>
            </w:r>
          </w:p>
          <w:p>
            <w:pPr>
              <w:spacing w:after="0" w:before="0"/>
            </w:pPr>
            <w:r>
              <w:rPr>
                <w:rFonts w:ascii="Arial" w:cs="Arial" w:eastAsia="Arial" w:hAnsi="Arial"/>
                <w:color w:val="444444"/>
                <w:sz w:val="18"/>
                <w:szCs w:val="18"/>
              </w:rPr>
              <w:t xml:space="preserve">GovTech
Anti-Corruption
Public Interest</w:t>
            </w:r>
          </w:p>
        </w:tc>
        <w:tc>
          <w:tcPr>
            <w:tcW w:type="dxa" w:w="2340"/>
            <w:tcBorders>
              <w:top w:val="single" w:color="CCCCCC" w:sz="1"/>
              <w:left w:val="single" w:color="CCCCCC" w:sz="1"/>
              <w:bottom w:val="single" w:color="CCCCCC" w:sz="1"/>
              <w:right w:val="single" w:color="CCCCCC" w:sz="1"/>
            </w:tcBorders>
            <w:shd w:fill="D6E4F7" w:val="clear"/>
            <w:tcMar>
              <w:top w:type="dxa" w:w="120"/>
              <w:left w:type="dxa" w:w="140"/>
              <w:bottom w:type="dxa" w:w="120"/>
              <w:right w:type="dxa" w:w="140"/>
            </w:tcMar>
          </w:tcPr>
          <w:p>
            <w:pPr>
              <w:spacing w:after="60" w:before="0"/>
            </w:pPr>
            <w:r>
              <w:rPr>
                <w:rFonts w:ascii="Arial" w:cs="Arial" w:eastAsia="Arial" w:hAnsi="Arial"/>
                <w:b/>
                <w:bCs/>
                <w:color w:val="1B3A6B"/>
                <w:sz w:val="18"/>
                <w:szCs w:val="18"/>
              </w:rPr>
              <w:t xml:space="preserve">Timeline</w:t>
            </w:r>
          </w:p>
          <w:p>
            <w:pPr>
              <w:spacing w:after="0" w:before="0"/>
            </w:pPr>
            <w:r>
              <w:rPr>
                <w:rFonts w:ascii="Arial" w:cs="Arial" w:eastAsia="Arial" w:hAnsi="Arial"/>
                <w:color w:val="444444"/>
                <w:sz w:val="18"/>
                <w:szCs w:val="18"/>
              </w:rPr>
              <w:t xml:space="preserve">7-Day Build
Kickoff: May 26
Live: May 30</w:t>
            </w:r>
          </w:p>
        </w:tc>
        <w:tc>
          <w:tcPr>
            <w:tcW w:type="dxa" w:w="2340"/>
            <w:tcBorders>
              <w:top w:val="single" w:color="CCCCCC" w:sz="1"/>
              <w:left w:val="single" w:color="CCCCCC" w:sz="1"/>
              <w:bottom w:val="single" w:color="CCCCCC" w:sz="1"/>
              <w:right w:val="single" w:color="CCCCCC" w:sz="1"/>
            </w:tcBorders>
            <w:shd w:fill="D6E4F7" w:val="clear"/>
            <w:tcMar>
              <w:top w:type="dxa" w:w="120"/>
              <w:left w:type="dxa" w:w="140"/>
              <w:bottom w:type="dxa" w:w="120"/>
              <w:right w:type="dxa" w:w="140"/>
            </w:tcMar>
          </w:tcPr>
          <w:p>
            <w:pPr>
              <w:spacing w:after="60" w:before="0"/>
            </w:pPr>
            <w:r>
              <w:rPr>
                <w:rFonts w:ascii="Arial" w:cs="Arial" w:eastAsia="Arial" w:hAnsi="Arial"/>
                <w:b/>
                <w:bCs/>
                <w:color w:val="1B3A6B"/>
                <w:sz w:val="18"/>
                <w:szCs w:val="18"/>
              </w:rPr>
              <w:t xml:space="preserve">Impact</w:t>
            </w:r>
          </w:p>
          <w:p>
            <w:pPr>
              <w:spacing w:after="0" w:before="0"/>
            </w:pPr>
            <w:r>
              <w:rPr>
                <w:rFonts w:ascii="Arial" w:cs="Arial" w:eastAsia="Arial" w:hAnsi="Arial"/>
                <w:color w:val="444444"/>
                <w:sz w:val="18"/>
                <w:szCs w:val="18"/>
              </w:rPr>
              <w:t xml:space="preserve">₹10L Cr fraud
exposed annually
in public data</w:t>
            </w:r>
          </w:p>
        </w:tc>
      </w:tr>
    </w:tbl>
    <w:p>
      <w:pPr>
        <w:spacing w:after="0" w:before="600"/>
      </w:pPr>
      <w:r>
        <w:t xml:space="preserve"/>
      </w:r>
    </w:p>
    <w:p>
      <w:pPr>
        <w:jc w:val="center"/>
      </w:pPr>
      <w:r>
        <w:rPr>
          <w:rFonts w:ascii="Arial" w:cs="Arial" w:eastAsia="Arial" w:hAnsi="Arial"/>
          <w:i/>
          <w:iCs/>
          <w:color w:val="666666"/>
          <w:sz w:val="18"/>
          <w:szCs w:val="18"/>
        </w:rPr>
        <w:t xml:space="preserve">CONFIDENTIAL — HACKATHON BUILD DOCUMENT</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3A6B"/>
          <w:sz w:val="32"/>
          <w:szCs w:val="32"/>
        </w:rPr>
        <w:t xml:space="preserve">1. Executive Summary</w:t>
      </w:r>
    </w:p>
    <w:p>
      <w:pPr>
        <w:pBdr>
          <w:bottom w:val="single" w:color="2E5FA3" w:sz="6" w:space="1"/>
        </w:pBd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40"/>
              <w:left w:type="dxa" w:w="240"/>
              <w:bottom w:type="dxa" w:w="140"/>
              <w:right w:type="dxa" w:w="240"/>
            </w:tcMar>
          </w:tcPr>
          <w:p>
            <w:pPr>
              <w:spacing w:after="60" w:before="0"/>
            </w:pPr>
            <w:r>
              <w:rPr>
                <w:rFonts w:ascii="Arial" w:cs="Arial" w:eastAsia="Arial" w:hAnsi="Arial"/>
                <w:b/>
                <w:bCs/>
                <w:color w:val="2E5FA3"/>
                <w:sz w:val="20"/>
                <w:szCs w:val="20"/>
              </w:rPr>
              <w:t xml:space="preserve">The Problem in One Line</w:t>
            </w:r>
          </w:p>
          <w:p>
            <w:pPr>
              <w:spacing w:after="0" w:before="0"/>
              <w:jc w:val="both"/>
            </w:pPr>
            <w:r>
              <w:rPr>
                <w:rFonts w:ascii="Arial" w:cs="Arial" w:eastAsia="Arial" w:hAnsi="Arial"/>
                <w:color w:val="1B3A6B"/>
                <w:sz w:val="20"/>
                <w:szCs w:val="20"/>
              </w:rPr>
              <w:t xml:space="preserve">India loses an estimated ₹10 lakh crore annually to government procurement fraud. Every piece of evidence is sitting in public data portals — unread, unchecked, unacted upon.</w:t>
            </w:r>
          </w:p>
        </w:tc>
      </w:tr>
    </w:tbl>
    <w:p>
      <w:pPr>
        <w:spacing w:after="0" w:before="160"/>
      </w:pPr>
      <w:r>
        <w:t xml:space="preserve"/>
      </w:r>
    </w:p>
    <w:p>
      <w:pPr>
        <w:spacing w:after="100" w:before="60"/>
        <w:jc w:val="both"/>
      </w:pPr>
      <w:r>
        <w:rPr>
          <w:rFonts w:ascii="Arial" w:cs="Arial" w:eastAsia="Arial" w:hAnsi="Arial"/>
          <w:color w:val="444444"/>
          <w:sz w:val="22"/>
          <w:szCs w:val="22"/>
        </w:rPr>
        <w:t xml:space="preserve">Darpan (दर्पण — mirror) is an autonomous AI agent that crawls Indian government procurement portals every night, detects fraud signals across thousands of tenders, scores them by confidence, and takes action — drafting RTI applications and escalation notices — without any human in the loop.</w:t>
      </w:r>
    </w:p>
    <w:p>
      <w:pPr>
        <w:spacing w:after="100" w:before="60"/>
        <w:jc w:val="both"/>
      </w:pPr>
      <w:r>
        <w:rPr>
          <w:rFonts w:ascii="Arial" w:cs="Arial" w:eastAsia="Arial" w:hAnsi="Arial"/>
          <w:color w:val="444444"/>
          <w:sz w:val="22"/>
          <w:szCs w:val="22"/>
        </w:rPr>
        <w:t xml:space="preserve">This is not a dashboard. This is not a chatbot. Darpan is an agent that reads what nobody reads, connects what nobody connects, and acts where nobody acts.</w:t>
      </w:r>
    </w:p>
    <w:p>
      <w:pPr>
        <w:spacing w:after="0" w:before="100"/>
      </w:pPr>
      <w:r>
        <w:t xml:space="preserve"/>
      </w:r>
    </w:p>
    <w:p>
      <w:pPr>
        <w:pStyle w:val="Heading2"/>
        <w:spacing w:after="100" w:before="280"/>
      </w:pPr>
      <w:r>
        <w:rPr>
          <w:rFonts w:ascii="Arial" w:cs="Arial" w:eastAsia="Arial" w:hAnsi="Arial"/>
          <w:b/>
          <w:bCs/>
          <w:color w:val="2E5FA3"/>
          <w:sz w:val="26"/>
          <w:szCs w:val="26"/>
        </w:rPr>
        <w:t xml:space="preserve">1.1 The Opportunity</w:t>
      </w:r>
    </w:p>
    <w:p>
      <w:pPr>
        <w:spacing w:after="100" w:before="60"/>
        <w:jc w:val="both"/>
      </w:pPr>
      <w:r>
        <w:rPr>
          <w:rFonts w:ascii="Arial" w:cs="Arial" w:eastAsia="Arial" w:hAnsi="Arial"/>
          <w:color w:val="444444"/>
          <w:sz w:val="22"/>
          <w:szCs w:val="22"/>
        </w:rPr>
        <w:t xml:space="preserve">India processes over 8 lakh government tenders annually across central and state portals. The data — tender documents, bid submissions, contractor histories, price quotes, award notices — is all public. Yet systematic analysis of this data for fraud detection does not exist at scale. The Central Vigilance Commission (CVC) relies on human whistle-blowers. The CAG audits only a fraction of contracts. RTI activists lack tools to analyze patterns.</w:t>
      </w:r>
    </w:p>
    <w:p>
      <w:pPr>
        <w:spacing w:after="100" w:before="60"/>
        <w:jc w:val="both"/>
      </w:pPr>
      <w:r>
        <w:rPr>
          <w:rFonts w:ascii="Arial" w:cs="Arial" w:eastAsia="Arial" w:hAnsi="Arial"/>
          <w:color w:val="444444"/>
          <w:sz w:val="22"/>
          <w:szCs w:val="22"/>
        </w:rPr>
        <w:t xml:space="preserve">Darpan fills this gap using the combination of live web data (TinyFish), ultra-fast AI inference (Groq), specialized document intelligence (NVIDIA NIMs), autonomous code generation (Codex), and — critically — the ability to actually file RTI applications without human intervention.</w:t>
      </w:r>
    </w:p>
    <w:p>
      <w:pPr>
        <w:spacing w:after="0" w:before="100"/>
      </w:pPr>
      <w:r>
        <w:t xml:space="preserve"/>
      </w:r>
    </w:p>
    <w:p>
      <w:pPr>
        <w:pStyle w:val="Heading2"/>
        <w:spacing w:after="100" w:before="280"/>
      </w:pPr>
      <w:r>
        <w:rPr>
          <w:rFonts w:ascii="Arial" w:cs="Arial" w:eastAsia="Arial" w:hAnsi="Arial"/>
          <w:b/>
          <w:bCs/>
          <w:color w:val="2E5FA3"/>
          <w:sz w:val="26"/>
          <w:szCs w:val="26"/>
        </w:rPr>
        <w:t xml:space="preserve">1.2 Why Now</w:t>
      </w:r>
    </w:p>
    <w:p>
      <w:pPr>
        <w:pStyle w:val="ListParagraph"/>
        <w:numPr>
          <w:ilvl w:val="0"/>
          <w:numId w:val="2"/>
        </w:numPr>
        <w:spacing w:after="60" w:before="40"/>
      </w:pPr>
      <w:r>
        <w:rPr>
          <w:rFonts w:ascii="Arial" w:cs="Arial" w:eastAsia="Arial" w:hAnsi="Arial"/>
          <w:color w:val="444444"/>
          <w:sz w:val="22"/>
          <w:szCs w:val="22"/>
        </w:rPr>
        <w:t xml:space="preserve">GeM (Government e-Marketplace) crossed ₹4 lakh crore in transactions in FY2025 — fully digital, fully queryable</w:t>
      </w:r>
    </w:p>
    <w:p>
      <w:pPr>
        <w:pStyle w:val="ListParagraph"/>
        <w:numPr>
          <w:ilvl w:val="0"/>
          <w:numId w:val="2"/>
        </w:numPr>
        <w:spacing w:after="60" w:before="40"/>
      </w:pPr>
      <w:r>
        <w:rPr>
          <w:rFonts w:ascii="Arial" w:cs="Arial" w:eastAsia="Arial" w:hAnsi="Arial"/>
          <w:color w:val="444444"/>
          <w:sz w:val="22"/>
          <w:szCs w:val="22"/>
        </w:rPr>
        <w:t xml:space="preserve">Central Public Procurement Portal (CPPP) mandates e-procurement for all central government tenders above ₹2 lakh</w:t>
      </w:r>
    </w:p>
    <w:p>
      <w:pPr>
        <w:pStyle w:val="ListParagraph"/>
        <w:numPr>
          <w:ilvl w:val="0"/>
          <w:numId w:val="2"/>
        </w:numPr>
        <w:spacing w:after="60" w:before="40"/>
      </w:pPr>
      <w:r>
        <w:rPr>
          <w:rFonts w:ascii="Arial" w:cs="Arial" w:eastAsia="Arial" w:hAnsi="Arial"/>
          <w:color w:val="444444"/>
          <w:sz w:val="22"/>
          <w:szCs w:val="22"/>
        </w:rPr>
        <w:t xml:space="preserve">RTI Act enables any citizen to demand procurement records — but filing is manual and slow</w:t>
      </w:r>
    </w:p>
    <w:p>
      <w:pPr>
        <w:pStyle w:val="ListParagraph"/>
        <w:numPr>
          <w:ilvl w:val="0"/>
          <w:numId w:val="2"/>
        </w:numPr>
        <w:spacing w:after="60" w:before="40"/>
      </w:pPr>
      <w:r>
        <w:rPr>
          <w:rFonts w:ascii="Arial" w:cs="Arial" w:eastAsia="Arial" w:hAnsi="Arial"/>
          <w:color w:val="444444"/>
          <w:sz w:val="22"/>
          <w:szCs w:val="22"/>
        </w:rPr>
        <w:t xml:space="preserve">Large language models can now read, analyze, and act on PDF tender documents at scale</w:t>
      </w:r>
    </w:p>
    <w:p>
      <w:pPr>
        <w:pStyle w:val="ListParagraph"/>
        <w:numPr>
          <w:ilvl w:val="0"/>
          <w:numId w:val="2"/>
        </w:numPr>
        <w:spacing w:after="60" w:before="40"/>
      </w:pPr>
      <w:r>
        <w:rPr>
          <w:rFonts w:ascii="Arial" w:cs="Arial" w:eastAsia="Arial" w:hAnsi="Arial"/>
          <w:color w:val="444444"/>
          <w:sz w:val="22"/>
          <w:szCs w:val="22"/>
        </w:rPr>
        <w:t xml:space="preserve">Groq's sub-100ms inference makes it feasible to score 3,000+ tenders per night on a laptop budget</w:t>
      </w:r>
    </w:p>
    <w:p>
      <w:pPr>
        <w:spacing w:after="0" w:before="200"/>
      </w:pPr>
      <w:r>
        <w:t xml:space="preserve"/>
      </w:r>
    </w:p>
    <w:p>
      <w:pPr>
        <w:pStyle w:val="Heading1"/>
        <w:spacing w:after="120" w:before="360"/>
      </w:pPr>
      <w:r>
        <w:rPr>
          <w:rFonts w:ascii="Arial" w:cs="Arial" w:eastAsia="Arial" w:hAnsi="Arial"/>
          <w:b/>
          <w:bCs/>
          <w:color w:val="1B3A6B"/>
          <w:sz w:val="32"/>
          <w:szCs w:val="32"/>
        </w:rPr>
        <w:t xml:space="preserve">2. Problem Statement</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2.1 Scale of Procurement Fraud in India</w:t>
      </w:r>
    </w:p>
    <w:p>
      <w:pPr>
        <w:spacing w:after="100" w:before="60"/>
        <w:jc w:val="both"/>
      </w:pPr>
      <w:r>
        <w:rPr>
          <w:rFonts w:ascii="Arial" w:cs="Arial" w:eastAsia="Arial" w:hAnsi="Arial"/>
          <w:color w:val="444444"/>
          <w:sz w:val="22"/>
          <w:szCs w:val="22"/>
        </w:rPr>
        <w:t xml:space="preserve">Government procurement fraud in India is structural, systematic, and almost entirely invisible to citizens. Below are verified data points from public sources: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Figure</w:t>
            </w:r>
          </w:p>
        </w:tc>
        <w:tc>
          <w:tcPr>
            <w:tcW w:type="dxa" w:w="2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Annual government procurement value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~₹20 lakh crore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Ministry of Finance, FY2025</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Estimated fraud leakage (conservative)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5–8% of total (~₹1–1.6L crore)</w:t>
            </w:r>
          </w:p>
        </w:tc>
        <w:tc>
          <w:tcPr>
            <w:tcW w:type="dxa" w:w="2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CAG &amp; Transparency International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Pending court cases on procurement fraud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12,000+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CBI/CVC Annual Report 2024</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RTI applications on procurement</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2.8 lakh/year</w:t>
            </w:r>
          </w:p>
        </w:tc>
        <w:tc>
          <w:tcPr>
            <w:tcW w:type="dxa" w:w="2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CIC Annual Report 2024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Average RTI response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47 days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Satark Nagrik Sangathan, 2024</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Procurement tenders on GeM (FY2025)</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38 lakh+</w:t>
            </w:r>
          </w:p>
        </w:tc>
        <w:tc>
          <w:tcPr>
            <w:tcW w:type="dxa" w:w="2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GeM Annual Report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Tenders analyzed by CAG annually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&lt;2% of total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CAG Report 2024</w:t>
            </w:r>
          </w:p>
        </w:tc>
      </w:tr>
    </w:tbl>
    <w:p>
      <w:pPr>
        <w:spacing w:after="0" w:before="160"/>
      </w:pPr>
      <w:r>
        <w:t xml:space="preserve"/>
      </w:r>
    </w:p>
    <w:p>
      <w:pPr>
        <w:pStyle w:val="Heading2"/>
        <w:spacing w:after="100" w:before="280"/>
      </w:pPr>
      <w:r>
        <w:rPr>
          <w:rFonts w:ascii="Arial" w:cs="Arial" w:eastAsia="Arial" w:hAnsi="Arial"/>
          <w:b/>
          <w:bCs/>
          <w:color w:val="2E5FA3"/>
          <w:sz w:val="26"/>
          <w:szCs w:val="26"/>
        </w:rPr>
        <w:t xml:space="preserve">2.2 Core Fraud Patterns</w:t>
      </w:r>
    </w:p>
    <w:p>
      <w:pPr>
        <w:spacing w:after="100" w:before="60"/>
        <w:jc w:val="both"/>
      </w:pPr>
      <w:r>
        <w:rPr>
          <w:rFonts w:ascii="Arial" w:cs="Arial" w:eastAsia="Arial" w:hAnsi="Arial"/>
          <w:color w:val="444444"/>
          <w:sz w:val="22"/>
          <w:szCs w:val="22"/>
        </w:rPr>
        <w:t xml:space="preserve">Based on published CVC guidelines, CAG reports, and academic research, procurement fraud in India clusters into six detectable patterns: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4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Detectability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Bid rigging / cartel bidding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Multiple bids submitted by related entities to simulate competition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High — entity linkage analysis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Specification tailoring</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Tender specs written to match a single vendor's product</w:t>
            </w:r>
          </w:p>
        </w:tc>
        <w:tc>
          <w:tcPr>
            <w:tcW w:type="dxa" w:w="2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High — NLP similarity scoring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Inflated pricing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Award price 2x+ above market rate for identical items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High — live web price comparison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Single-source monopoly</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Same contractor wins &gt;70% of tenders from one department</w:t>
            </w:r>
          </w:p>
        </w:tc>
        <w:tc>
          <w:tcPr>
            <w:tcW w:type="dxa" w:w="2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High — historical pattern matching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Narrow bid windows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Submission window of 48–72 hrs, discouraging competition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Medium — timestamp analysis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Phantom contractors</w:t>
            </w:r>
          </w:p>
        </w:tc>
        <w:tc>
          <w:tcPr>
            <w:tcW w:type="dxa" w:w="4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Companies registered days before tender, no prior work history</w:t>
            </w:r>
          </w:p>
        </w:tc>
        <w:tc>
          <w:tcPr>
            <w:tcW w:type="dxa" w:w="2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Medium — MCA registry cross-check</w:t>
            </w:r>
          </w:p>
        </w:tc>
      </w:tr>
    </w:tbl>
    <w:p>
      <w:pPr>
        <w:spacing w:after="0" w:before="160"/>
      </w:pPr>
      <w:r>
        <w:t xml:space="preserve"/>
      </w:r>
    </w:p>
    <w:p>
      <w:pPr>
        <w:pStyle w:val="Heading2"/>
        <w:spacing w:after="100" w:before="280"/>
      </w:pPr>
      <w:r>
        <w:rPr>
          <w:rFonts w:ascii="Arial" w:cs="Arial" w:eastAsia="Arial" w:hAnsi="Arial"/>
          <w:b/>
          <w:bCs/>
          <w:color w:val="2E5FA3"/>
          <w:sz w:val="26"/>
          <w:szCs w:val="26"/>
        </w:rPr>
        <w:t xml:space="preserve">2.3 Why Existing Mechanisms Fail</w:t>
      </w:r>
    </w:p>
    <w:p>
      <w:pPr>
        <w:pStyle w:val="ListParagraph"/>
        <w:numPr>
          <w:ilvl w:val="0"/>
          <w:numId w:val="2"/>
        </w:numPr>
        <w:spacing w:after="60" w:before="40"/>
      </w:pPr>
      <w:r>
        <w:rPr>
          <w:rFonts w:ascii="Arial" w:cs="Arial" w:eastAsia="Arial" w:hAnsi="Arial"/>
          <w:color w:val="444444"/>
          <w:sz w:val="22"/>
          <w:szCs w:val="22"/>
        </w:rPr>
        <w:t xml:space="preserve">CVC (Central Vigilance Commission): Reactive, complaint-driven, handles &lt;5,000 cases per year</w:t>
      </w:r>
    </w:p>
    <w:p>
      <w:pPr>
        <w:pStyle w:val="ListParagraph"/>
        <w:numPr>
          <w:ilvl w:val="0"/>
          <w:numId w:val="2"/>
        </w:numPr>
        <w:spacing w:after="60" w:before="40"/>
      </w:pPr>
      <w:r>
        <w:rPr>
          <w:rFonts w:ascii="Arial" w:cs="Arial" w:eastAsia="Arial" w:hAnsi="Arial"/>
          <w:color w:val="444444"/>
          <w:sz w:val="22"/>
          <w:szCs w:val="22"/>
        </w:rPr>
        <w:t xml:space="preserve">CAG (Comptroller and Auditor General): Audits &lt;2% of tenders; reports published 18–24 months after the fact</w:t>
      </w:r>
    </w:p>
    <w:p>
      <w:pPr>
        <w:pStyle w:val="ListParagraph"/>
        <w:numPr>
          <w:ilvl w:val="0"/>
          <w:numId w:val="2"/>
        </w:numPr>
        <w:spacing w:after="60" w:before="40"/>
      </w:pPr>
      <w:r>
        <w:rPr>
          <w:rFonts w:ascii="Arial" w:cs="Arial" w:eastAsia="Arial" w:hAnsi="Arial"/>
          <w:color w:val="444444"/>
          <w:sz w:val="22"/>
          <w:szCs w:val="22"/>
        </w:rPr>
        <w:t xml:space="preserve">RTI Activists: Individual effort, no pattern detection, manually slow</w:t>
      </w:r>
    </w:p>
    <w:p>
      <w:pPr>
        <w:pStyle w:val="ListParagraph"/>
        <w:numPr>
          <w:ilvl w:val="0"/>
          <w:numId w:val="2"/>
        </w:numPr>
        <w:spacing w:after="60" w:before="40"/>
      </w:pPr>
      <w:r>
        <w:rPr>
          <w:rFonts w:ascii="Arial" w:cs="Arial" w:eastAsia="Arial" w:hAnsi="Arial"/>
          <w:color w:val="444444"/>
          <w:sz w:val="22"/>
          <w:szCs w:val="22"/>
        </w:rPr>
        <w:t xml:space="preserve">Journalists: Occasional investigative work; not systematic, not scalable</w:t>
      </w:r>
    </w:p>
    <w:p>
      <w:pPr>
        <w:pStyle w:val="ListParagraph"/>
        <w:numPr>
          <w:ilvl w:val="0"/>
          <w:numId w:val="2"/>
        </w:numPr>
        <w:spacing w:after="60" w:before="40"/>
      </w:pPr>
      <w:r>
        <w:rPr>
          <w:rFonts w:ascii="Arial" w:cs="Arial" w:eastAsia="Arial" w:hAnsi="Arial"/>
          <w:color w:val="444444"/>
          <w:sz w:val="22"/>
          <w:szCs w:val="22"/>
        </w:rPr>
        <w:t xml:space="preserve">GeM's own systems: Detects some pricing anomalies but does not do cross-contractor pattern analysis or take autonomous action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C" w:val="clear"/>
            <w:tcMar>
              <w:top w:type="dxa" w:w="140"/>
              <w:left w:type="dxa" w:w="240"/>
              <w:bottom w:type="dxa" w:w="140"/>
              <w:right w:type="dxa" w:w="240"/>
            </w:tcMar>
          </w:tcPr>
          <w:p>
            <w:pPr>
              <w:spacing w:after="60" w:before="0"/>
            </w:pPr>
            <w:r>
              <w:rPr>
                <w:rFonts w:ascii="Arial" w:cs="Arial" w:eastAsia="Arial" w:hAnsi="Arial"/>
                <w:b/>
                <w:bCs/>
                <w:color w:val="E8A020"/>
                <w:sz w:val="20"/>
                <w:szCs w:val="20"/>
              </w:rPr>
              <w:t xml:space="preserve">The Gap Darpan Fills</w:t>
            </w:r>
          </w:p>
          <w:p>
            <w:pPr>
              <w:spacing w:after="0" w:before="0"/>
              <w:jc w:val="both"/>
            </w:pPr>
            <w:r>
              <w:rPr>
                <w:rFonts w:ascii="Arial" w:cs="Arial" w:eastAsia="Arial" w:hAnsi="Arial"/>
                <w:color w:val="444444"/>
                <w:sz w:val="20"/>
                <w:szCs w:val="20"/>
              </w:rPr>
              <w:t xml:space="preserve">There is no system that continuously reads ALL public procurement data, detects fraud patterns across time and departments, cross-references against live market prices, and automatically initiates legal action. Darpan is that system.</w:t>
            </w:r>
          </w:p>
        </w:tc>
      </w:tr>
    </w:tbl>
    <w:p>
      <w:pPr>
        <w:spacing w:after="0" w:before="200"/>
      </w:pPr>
      <w:r>
        <w:t xml:space="preserve"/>
      </w:r>
    </w:p>
    <w:p>
      <w:pPr>
        <w:pStyle w:val="Heading1"/>
        <w:spacing w:after="120" w:before="360"/>
      </w:pPr>
      <w:r>
        <w:rPr>
          <w:rFonts w:ascii="Arial" w:cs="Arial" w:eastAsia="Arial" w:hAnsi="Arial"/>
          <w:b/>
          <w:bCs/>
          <w:color w:val="1B3A6B"/>
          <w:sz w:val="32"/>
          <w:szCs w:val="32"/>
        </w:rPr>
        <w:t xml:space="preserve">3. Product Vision &amp; Goals</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3.1 Vision Statement</w:t>
      </w:r>
    </w:p>
    <w:p>
      <w:pPr>
        <w:spacing w:after="200" w:before="120"/>
        <w:jc w:val="center"/>
      </w:pPr>
      <w:r>
        <w:rPr>
          <w:rFonts w:ascii="Arial" w:cs="Arial" w:eastAsia="Arial" w:hAnsi="Arial"/>
          <w:b/>
          <w:bCs/>
          <w:i/>
          <w:iCs/>
          <w:color w:val="1B3A6B"/>
          <w:sz w:val="24"/>
          <w:szCs w:val="24"/>
        </w:rPr>
        <w:t xml:space="preserve">"Make government procurement fraud impossible to hide by turning public data into automatic accountability."</w:t>
      </w:r>
    </w:p>
    <w:p>
      <w:pPr>
        <w:pStyle w:val="Heading2"/>
        <w:spacing w:after="100" w:before="280"/>
      </w:pPr>
      <w:r>
        <w:rPr>
          <w:rFonts w:ascii="Arial" w:cs="Arial" w:eastAsia="Arial" w:hAnsi="Arial"/>
          <w:b/>
          <w:bCs/>
          <w:color w:val="2E5FA3"/>
          <w:sz w:val="26"/>
          <w:szCs w:val="26"/>
        </w:rPr>
        <w:t xml:space="preserve">3.2 Product Goals</w:t>
      </w:r>
    </w:p>
    <w:p>
      <w:pPr>
        <w:pStyle w:val="ListParagraph"/>
        <w:numPr>
          <w:ilvl w:val="0"/>
          <w:numId w:val="2"/>
        </w:numPr>
        <w:spacing w:after="60" w:before="40"/>
      </w:pPr>
      <w:r>
        <w:rPr>
          <w:rFonts w:ascii="Arial" w:cs="Arial" w:eastAsia="Arial" w:hAnsi="Arial"/>
          <w:b/>
          <w:bCs/>
          <w:color w:val="1B3A6B"/>
          <w:sz w:val="22"/>
          <w:szCs w:val="22"/>
        </w:rPr>
        <w:t xml:space="preserve">G1 — Detection at scale: </w:t>
      </w:r>
      <w:r>
        <w:rPr>
          <w:rFonts w:ascii="Arial" w:cs="Arial" w:eastAsia="Arial" w:hAnsi="Arial"/>
          <w:color w:val="444444"/>
          <w:sz w:val="22"/>
          <w:szCs w:val="22"/>
        </w:rPr>
        <w:t xml:space="preserve">Analyze 2,000–5,000 new tenders per day across GeM, CPPP, and 5 major state portals</w:t>
      </w:r>
    </w:p>
    <w:p>
      <w:pPr>
        <w:pStyle w:val="ListParagraph"/>
        <w:numPr>
          <w:ilvl w:val="0"/>
          <w:numId w:val="2"/>
        </w:numPr>
        <w:spacing w:after="60" w:before="40"/>
      </w:pPr>
      <w:r>
        <w:rPr>
          <w:rFonts w:ascii="Arial" w:cs="Arial" w:eastAsia="Arial" w:hAnsi="Arial"/>
          <w:b/>
          <w:bCs/>
          <w:color w:val="1B3A6B"/>
          <w:sz w:val="22"/>
          <w:szCs w:val="22"/>
        </w:rPr>
        <w:t xml:space="preserve">G2 — High-confidence scoring: </w:t>
      </w:r>
      <w:r>
        <w:rPr>
          <w:rFonts w:ascii="Arial" w:cs="Arial" w:eastAsia="Arial" w:hAnsi="Arial"/>
          <w:color w:val="444444"/>
          <w:sz w:val="22"/>
          <w:szCs w:val="22"/>
        </w:rPr>
        <w:t xml:space="preserve">Produce a fraud confidence score (0–100%) with evidence breakdown for every flagged tender</w:t>
      </w:r>
    </w:p>
    <w:p>
      <w:pPr>
        <w:pStyle w:val="ListParagraph"/>
        <w:numPr>
          <w:ilvl w:val="0"/>
          <w:numId w:val="2"/>
        </w:numPr>
        <w:spacing w:after="60" w:before="40"/>
      </w:pPr>
      <w:r>
        <w:rPr>
          <w:rFonts w:ascii="Arial" w:cs="Arial" w:eastAsia="Arial" w:hAnsi="Arial"/>
          <w:b/>
          <w:bCs/>
          <w:color w:val="1B3A6B"/>
          <w:sz w:val="22"/>
          <w:szCs w:val="22"/>
        </w:rPr>
        <w:t xml:space="preserve">G3 — Autonomous action: </w:t>
      </w:r>
      <w:r>
        <w:rPr>
          <w:rFonts w:ascii="Arial" w:cs="Arial" w:eastAsia="Arial" w:hAnsi="Arial"/>
          <w:color w:val="444444"/>
          <w:sz w:val="22"/>
          <w:szCs w:val="22"/>
        </w:rPr>
        <w:t xml:space="preserve">Auto-draft and file RTI applications for cases above 70% confidence without human intervention</w:t>
      </w:r>
    </w:p>
    <w:p>
      <w:pPr>
        <w:pStyle w:val="ListParagraph"/>
        <w:numPr>
          <w:ilvl w:val="0"/>
          <w:numId w:val="2"/>
        </w:numPr>
        <w:spacing w:after="60" w:before="40"/>
      </w:pPr>
      <w:r>
        <w:rPr>
          <w:rFonts w:ascii="Arial" w:cs="Arial" w:eastAsia="Arial" w:hAnsi="Arial"/>
          <w:b/>
          <w:bCs/>
          <w:color w:val="1B3A6B"/>
          <w:sz w:val="22"/>
          <w:szCs w:val="22"/>
        </w:rPr>
        <w:t xml:space="preserve">G4 — Verifiable accuracy: </w:t>
      </w:r>
      <w:r>
        <w:rPr>
          <w:rFonts w:ascii="Arial" w:cs="Arial" w:eastAsia="Arial" w:hAnsi="Arial"/>
          <w:color w:val="444444"/>
          <w:sz w:val="22"/>
          <w:szCs w:val="22"/>
        </w:rPr>
        <w:t xml:space="preserve">Achieve &lt;15% false positive rate on high-confidence (&gt;70%) flags within 7 days of launch</w:t>
      </w:r>
    </w:p>
    <w:p>
      <w:pPr>
        <w:pStyle w:val="ListParagraph"/>
        <w:numPr>
          <w:ilvl w:val="0"/>
          <w:numId w:val="2"/>
        </w:numPr>
        <w:spacing w:after="60" w:before="40"/>
      </w:pPr>
      <w:r>
        <w:rPr>
          <w:rFonts w:ascii="Arial" w:cs="Arial" w:eastAsia="Arial" w:hAnsi="Arial"/>
          <w:b/>
          <w:bCs/>
          <w:color w:val="1B3A6B"/>
          <w:sz w:val="22"/>
          <w:szCs w:val="22"/>
        </w:rPr>
        <w:t xml:space="preserve">G5 — Public transparency: </w:t>
      </w:r>
      <w:r>
        <w:rPr>
          <w:rFonts w:ascii="Arial" w:cs="Arial" w:eastAsia="Arial" w:hAnsi="Arial"/>
          <w:color w:val="444444"/>
          <w:sz w:val="22"/>
          <w:szCs w:val="22"/>
        </w:rPr>
        <w:t xml:space="preserve">Publish all flagged cases on a public dashboard so journalists, activists, and citizens can act</w:t>
      </w:r>
    </w:p>
    <w:p>
      <w:pPr>
        <w:pStyle w:val="ListParagraph"/>
        <w:numPr>
          <w:ilvl w:val="0"/>
          <w:numId w:val="2"/>
        </w:numPr>
        <w:spacing w:after="60" w:before="40"/>
      </w:pPr>
      <w:r>
        <w:rPr>
          <w:rFonts w:ascii="Arial" w:cs="Arial" w:eastAsia="Arial" w:hAnsi="Arial"/>
          <w:b/>
          <w:bCs/>
          <w:color w:val="1B3A6B"/>
          <w:sz w:val="22"/>
          <w:szCs w:val="22"/>
        </w:rPr>
        <w:t xml:space="preserve">G6 — Zero ongoing cost: </w:t>
      </w:r>
      <w:r>
        <w:rPr>
          <w:rFonts w:ascii="Arial" w:cs="Arial" w:eastAsia="Arial" w:hAnsi="Arial"/>
          <w:color w:val="444444"/>
          <w:sz w:val="22"/>
          <w:szCs w:val="22"/>
        </w:rPr>
        <w:t xml:space="preserve">Run the full pipeline for under ₹500/day in API costs at launch scale</w:t>
      </w:r>
    </w:p>
    <w:p>
      <w:pPr>
        <w:spacing w:after="0" w:before="120"/>
      </w:pPr>
      <w:r>
        <w:t xml:space="preserve"/>
      </w:r>
    </w:p>
    <w:p>
      <w:pPr>
        <w:pStyle w:val="Heading2"/>
        <w:spacing w:after="100" w:before="280"/>
      </w:pPr>
      <w:r>
        <w:rPr>
          <w:rFonts w:ascii="Arial" w:cs="Arial" w:eastAsia="Arial" w:hAnsi="Arial"/>
          <w:b/>
          <w:bCs/>
          <w:color w:val="2E5FA3"/>
          <w:sz w:val="26"/>
          <w:szCs w:val="26"/>
        </w:rPr>
        <w:t xml:space="preserve">3.3 Non-Goals (Explicitly Out of Scope for v1)</w:t>
      </w:r>
    </w:p>
    <w:p>
      <w:pPr>
        <w:pStyle w:val="ListParagraph"/>
        <w:numPr>
          <w:ilvl w:val="0"/>
          <w:numId w:val="2"/>
        </w:numPr>
        <w:spacing w:after="60" w:before="40"/>
      </w:pPr>
      <w:r>
        <w:rPr>
          <w:rFonts w:ascii="Arial" w:cs="Arial" w:eastAsia="Arial" w:hAnsi="Arial"/>
          <w:color w:val="444444"/>
          <w:sz w:val="22"/>
          <w:szCs w:val="22"/>
        </w:rPr>
        <w:t xml:space="preserve">Criminal prosecution — Darpan files RTIs and generates evidence; legal action is for authorities</w:t>
      </w:r>
    </w:p>
    <w:p>
      <w:pPr>
        <w:pStyle w:val="ListParagraph"/>
        <w:numPr>
          <w:ilvl w:val="0"/>
          <w:numId w:val="2"/>
        </w:numPr>
        <w:spacing w:after="60" w:before="40"/>
      </w:pPr>
      <w:r>
        <w:rPr>
          <w:rFonts w:ascii="Arial" w:cs="Arial" w:eastAsia="Arial" w:hAnsi="Arial"/>
          <w:color w:val="444444"/>
          <w:sz w:val="22"/>
          <w:szCs w:val="22"/>
        </w:rPr>
        <w:t xml:space="preserve">Private sector procurement — focus is government portals only</w:t>
      </w:r>
    </w:p>
    <w:p>
      <w:pPr>
        <w:pStyle w:val="ListParagraph"/>
        <w:numPr>
          <w:ilvl w:val="0"/>
          <w:numId w:val="2"/>
        </w:numPr>
        <w:spacing w:after="60" w:before="40"/>
      </w:pPr>
      <w:r>
        <w:rPr>
          <w:rFonts w:ascii="Arial" w:cs="Arial" w:eastAsia="Arial" w:hAnsi="Arial"/>
          <w:color w:val="444444"/>
          <w:sz w:val="22"/>
          <w:szCs w:val="22"/>
        </w:rPr>
        <w:t xml:space="preserve">Defense/sensitive procurement — restricted portals are excluded</w:t>
      </w:r>
    </w:p>
    <w:p>
      <w:pPr>
        <w:pStyle w:val="ListParagraph"/>
        <w:numPr>
          <w:ilvl w:val="0"/>
          <w:numId w:val="2"/>
        </w:numPr>
        <w:spacing w:after="60" w:before="40"/>
      </w:pPr>
      <w:r>
        <w:rPr>
          <w:rFonts w:ascii="Arial" w:cs="Arial" w:eastAsia="Arial" w:hAnsi="Arial"/>
          <w:color w:val="444444"/>
          <w:sz w:val="22"/>
          <w:szCs w:val="22"/>
        </w:rPr>
        <w:t xml:space="preserve">Real-time bid monitoring — nightly batch runs are sufficient for v1</w:t>
      </w:r>
    </w:p>
    <w:p>
      <w:pPr>
        <w:pStyle w:val="ListParagraph"/>
        <w:numPr>
          <w:ilvl w:val="0"/>
          <w:numId w:val="2"/>
        </w:numPr>
        <w:spacing w:after="60" w:before="40"/>
      </w:pPr>
      <w:r>
        <w:rPr>
          <w:rFonts w:ascii="Arial" w:cs="Arial" w:eastAsia="Arial" w:hAnsi="Arial"/>
          <w:color w:val="444444"/>
          <w:sz w:val="22"/>
          <w:szCs w:val="22"/>
        </w:rPr>
        <w:t xml:space="preserve">Mobile application — web dashboard + WhatsApp alerts for v1</w:t>
      </w:r>
    </w:p>
    <w:p>
      <w:pPr>
        <w:spacing w:after="0" w:before="200"/>
      </w:pPr>
      <w:r>
        <w:t xml:space="preserve"/>
      </w:r>
    </w:p>
    <w:p>
      <w:pPr>
        <w:pStyle w:val="Heading1"/>
        <w:spacing w:after="120" w:before="360"/>
      </w:pPr>
      <w:r>
        <w:rPr>
          <w:rFonts w:ascii="Arial" w:cs="Arial" w:eastAsia="Arial" w:hAnsi="Arial"/>
          <w:b/>
          <w:bCs/>
          <w:color w:val="1B3A6B"/>
          <w:sz w:val="32"/>
          <w:szCs w:val="32"/>
        </w:rPr>
        <w:t xml:space="preserve">4. Target Users &amp; Personas</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4.1 Primary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35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Persona</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Who They Are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They Need from Darpan</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Pain Today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RTI Activist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NGO worker, citizen journalist, anti-corruption campaigner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Fraud signals + auto-drafted RTI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Manual search, no pattern view</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Investigative Journalist</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Reporter at national/regional publication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Evidence package for story</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Can't analyze 38L tenders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CVC/CAG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Government vigilance official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Priority queue of suspicious tenders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Only reactive, complaint-driven</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Honest Vendor</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MSMEs losing to rigged tenders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Proof that a tender was manipulated</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No way to challenge unfair loss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Citizen Watchdog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Ordinary person tracking local govt spend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Simple alerts when local fraud detected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No tools, no data literacy needed</w:t>
            </w:r>
          </w:p>
        </w:tc>
      </w:tr>
    </w:tbl>
    <w:p>
      <w:pPr>
        <w:spacing w:after="0" w:before="160"/>
      </w:pPr>
      <w:r>
        <w:t xml:space="preserve"/>
      </w:r>
    </w:p>
    <w:p>
      <w:pPr>
        <w:pStyle w:val="Heading2"/>
        <w:spacing w:after="100" w:before="280"/>
      </w:pPr>
      <w:r>
        <w:rPr>
          <w:rFonts w:ascii="Arial" w:cs="Arial" w:eastAsia="Arial" w:hAnsi="Arial"/>
          <w:b/>
          <w:bCs/>
          <w:color w:val="2E5FA3"/>
          <w:sz w:val="26"/>
          <w:szCs w:val="26"/>
        </w:rPr>
        <w:t xml:space="preserve">4.2 Secondary Stakeholders</w:t>
      </w:r>
    </w:p>
    <w:p>
      <w:pPr>
        <w:pStyle w:val="ListParagraph"/>
        <w:numPr>
          <w:ilvl w:val="0"/>
          <w:numId w:val="2"/>
        </w:numPr>
        <w:spacing w:after="60" w:before="40"/>
      </w:pPr>
      <w:r>
        <w:rPr>
          <w:rFonts w:ascii="Arial" w:cs="Arial" w:eastAsia="Arial" w:hAnsi="Arial"/>
          <w:color w:val="444444"/>
          <w:sz w:val="22"/>
          <w:szCs w:val="22"/>
        </w:rPr>
        <w:t xml:space="preserve">State Vigilance Departments — can subscribe to state-specific feeds</w:t>
      </w:r>
    </w:p>
    <w:p>
      <w:pPr>
        <w:pStyle w:val="ListParagraph"/>
        <w:numPr>
          <w:ilvl w:val="0"/>
          <w:numId w:val="2"/>
        </w:numPr>
        <w:spacing w:after="60" w:before="40"/>
      </w:pPr>
      <w:r>
        <w:rPr>
          <w:rFonts w:ascii="Arial" w:cs="Arial" w:eastAsia="Arial" w:hAnsi="Arial"/>
          <w:color w:val="444444"/>
          <w:sz w:val="22"/>
          <w:szCs w:val="22"/>
        </w:rPr>
        <w:t xml:space="preserve">Lok Adalat / Ombudsman offices — can receive structured complaint packages</w:t>
      </w:r>
    </w:p>
    <w:p>
      <w:pPr>
        <w:pStyle w:val="ListParagraph"/>
        <w:numPr>
          <w:ilvl w:val="0"/>
          <w:numId w:val="2"/>
        </w:numPr>
        <w:spacing w:after="60" w:before="40"/>
      </w:pPr>
      <w:r>
        <w:rPr>
          <w:rFonts w:ascii="Arial" w:cs="Arial" w:eastAsia="Arial" w:hAnsi="Arial"/>
          <w:color w:val="444444"/>
          <w:sz w:val="22"/>
          <w:szCs w:val="22"/>
        </w:rPr>
        <w:t xml:space="preserve">Academic researchers studying governance and corruption</w:t>
      </w:r>
    </w:p>
    <w:p>
      <w:pPr>
        <w:pStyle w:val="ListParagraph"/>
        <w:numPr>
          <w:ilvl w:val="0"/>
          <w:numId w:val="2"/>
        </w:numPr>
        <w:spacing w:after="60" w:before="40"/>
      </w:pPr>
      <w:r>
        <w:rPr>
          <w:rFonts w:ascii="Arial" w:cs="Arial" w:eastAsia="Arial" w:hAnsi="Arial"/>
          <w:color w:val="444444"/>
          <w:sz w:val="22"/>
          <w:szCs w:val="22"/>
        </w:rPr>
        <w:t xml:space="preserve">International transparency organizations (Transparency International, Open Contracting Partnership)</w:t>
      </w:r>
    </w:p>
    <w:p>
      <w:pPr>
        <w:spacing w:after="0" w:before="200"/>
      </w:pPr>
      <w:r>
        <w:t xml:space="preserve"/>
      </w:r>
    </w:p>
    <w:p>
      <w:pPr>
        <w:pStyle w:val="Heading1"/>
        <w:spacing w:after="120" w:before="360"/>
      </w:pPr>
      <w:r>
        <w:rPr>
          <w:rFonts w:ascii="Arial" w:cs="Arial" w:eastAsia="Arial" w:hAnsi="Arial"/>
          <w:b/>
          <w:bCs/>
          <w:color w:val="1B3A6B"/>
          <w:sz w:val="32"/>
          <w:szCs w:val="32"/>
        </w:rPr>
        <w:t xml:space="preserve">5. Features &amp; Requirements</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5.1 Feature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00"/>
        <w:gridCol w:w="24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 ID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Feature Name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Complexity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Nightly tender ingestion pipeline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P0 — Must Have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F-02</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Fraud signal detection engine</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P0 — Must Have</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Live market price comparison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P0 — Must Have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F-04</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Fraud confidence scoring</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P0 — Must Have</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Evidence package generation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P0 — Must Have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F-06</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Autonomous RTI drafter</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P0 — Must Have</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Public fraud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P0 — Must Have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Medium</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F-08</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Contractor network analysis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P1 — Should Have</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WhatsApp/email alert 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P1 — Should Have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Low</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F-10</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RTI status tracker</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P1 — Should Have</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Journalist evidence export (PDF)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P2 — Nice to Have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Low</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F-12</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Historical fraud trend analytics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P2 — Nice to Have</w:t>
            </w:r>
          </w:p>
        </w:tc>
        <w:tc>
          <w:tcPr>
            <w:tcW w:type="dxa" w:w="2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Medium</w:t>
            </w:r>
          </w:p>
        </w:tc>
      </w:tr>
    </w:tbl>
    <w:p>
      <w:pPr>
        <w:spacing w:after="0" w:before="160"/>
      </w:pPr>
      <w:r>
        <w:t xml:space="preserve"/>
      </w:r>
    </w:p>
    <w:p>
      <w:pPr>
        <w:pStyle w:val="Heading2"/>
        <w:spacing w:after="100" w:before="280"/>
      </w:pPr>
      <w:r>
        <w:rPr>
          <w:rFonts w:ascii="Arial" w:cs="Arial" w:eastAsia="Arial" w:hAnsi="Arial"/>
          <w:b/>
          <w:bCs/>
          <w:color w:val="2E5FA3"/>
          <w:sz w:val="26"/>
          <w:szCs w:val="26"/>
        </w:rPr>
        <w:t xml:space="preserve">5.2 F-01: Nightly Tender Ingestion Pipeline</w:t>
      </w:r>
    </w:p>
    <w:p>
      <w:pPr>
        <w:pStyle w:val="Heading3"/>
        <w:spacing w:after="80" w:before="200"/>
      </w:pPr>
      <w:r>
        <w:rPr>
          <w:rFonts w:ascii="Arial" w:cs="Arial" w:eastAsia="Arial" w:hAnsi="Arial"/>
          <w:b/>
          <w:bCs/>
          <w:color w:val="1B3A6B"/>
          <w:sz w:val="22"/>
          <w:szCs w:val="22"/>
        </w:rPr>
        <w:t xml:space="preserve">Description</w:t>
      </w:r>
    </w:p>
    <w:p>
      <w:pPr>
        <w:spacing w:after="100" w:before="60"/>
        <w:jc w:val="both"/>
      </w:pPr>
      <w:r>
        <w:rPr>
          <w:rFonts w:ascii="Arial" w:cs="Arial" w:eastAsia="Arial" w:hAnsi="Arial"/>
          <w:color w:val="444444"/>
          <w:sz w:val="22"/>
          <w:szCs w:val="22"/>
        </w:rPr>
        <w:t xml:space="preserve">An autonomous Codex-built scraping and ingestion agent that runs every night at 2 AM IST. It crawls designated government procurement portals, downloads tender documents (PDF, XML, HTML), parses them into structured JSON records, and stores them in the database.</w:t>
      </w:r>
    </w:p>
    <w:p>
      <w:pPr>
        <w:pStyle w:val="Heading3"/>
        <w:spacing w:after="80" w:before="200"/>
      </w:pPr>
      <w:r>
        <w:rPr>
          <w:rFonts w:ascii="Arial" w:cs="Arial" w:eastAsia="Arial" w:hAnsi="Arial"/>
          <w:b/>
          <w:bCs/>
          <w:color w:val="1B3A6B"/>
          <w:sz w:val="22"/>
          <w:szCs w:val="22"/>
        </w:rPr>
        <w:t xml:space="preserve">Data Sources (v1)</w:t>
      </w:r>
    </w:p>
    <w:p>
      <w:pPr>
        <w:pStyle w:val="ListParagraph"/>
        <w:numPr>
          <w:ilvl w:val="0"/>
          <w:numId w:val="2"/>
        </w:numPr>
        <w:spacing w:after="60" w:before="40"/>
      </w:pPr>
      <w:r>
        <w:rPr>
          <w:rFonts w:ascii="Arial" w:cs="Arial" w:eastAsia="Arial" w:hAnsi="Arial"/>
          <w:color w:val="444444"/>
          <w:sz w:val="22"/>
          <w:szCs w:val="22"/>
        </w:rPr>
        <w:t xml:space="preserve">GeM (gem.gov.in) — national marketplace, API + scraping hybrid</w:t>
      </w:r>
    </w:p>
    <w:p>
      <w:pPr>
        <w:pStyle w:val="ListParagraph"/>
        <w:numPr>
          <w:ilvl w:val="0"/>
          <w:numId w:val="2"/>
        </w:numPr>
        <w:spacing w:after="60" w:before="40"/>
      </w:pPr>
      <w:r>
        <w:rPr>
          <w:rFonts w:ascii="Arial" w:cs="Arial" w:eastAsia="Arial" w:hAnsi="Arial"/>
          <w:color w:val="444444"/>
          <w:sz w:val="22"/>
          <w:szCs w:val="22"/>
        </w:rPr>
        <w:t xml:space="preserve">CPPP (eprocure.gov.in) — central ministries and PSUs</w:t>
      </w:r>
    </w:p>
    <w:p>
      <w:pPr>
        <w:pStyle w:val="ListParagraph"/>
        <w:numPr>
          <w:ilvl w:val="0"/>
          <w:numId w:val="2"/>
        </w:numPr>
        <w:spacing w:after="60" w:before="40"/>
      </w:pPr>
      <w:r>
        <w:rPr>
          <w:rFonts w:ascii="Arial" w:cs="Arial" w:eastAsia="Arial" w:hAnsi="Arial"/>
          <w:color w:val="444444"/>
          <w:sz w:val="22"/>
          <w:szCs w:val="22"/>
        </w:rPr>
        <w:t xml:space="preserve">GujTender (tender.gujarat.gov.in) — Gujarat state tenders</w:t>
      </w:r>
    </w:p>
    <w:p>
      <w:pPr>
        <w:pStyle w:val="ListParagraph"/>
        <w:numPr>
          <w:ilvl w:val="0"/>
          <w:numId w:val="2"/>
        </w:numPr>
        <w:spacing w:after="60" w:before="40"/>
      </w:pPr>
      <w:r>
        <w:rPr>
          <w:rFonts w:ascii="Arial" w:cs="Arial" w:eastAsia="Arial" w:hAnsi="Arial"/>
          <w:color w:val="444444"/>
          <w:sz w:val="22"/>
          <w:szCs w:val="22"/>
        </w:rPr>
        <w:t xml:space="preserve">Maharashtra Mahatender (mahatenders.gov.in)</w:t>
      </w:r>
    </w:p>
    <w:p>
      <w:pPr>
        <w:pStyle w:val="ListParagraph"/>
        <w:numPr>
          <w:ilvl w:val="0"/>
          <w:numId w:val="2"/>
        </w:numPr>
        <w:spacing w:after="60" w:before="40"/>
      </w:pPr>
      <w:r>
        <w:rPr>
          <w:rFonts w:ascii="Arial" w:cs="Arial" w:eastAsia="Arial" w:hAnsi="Arial"/>
          <w:color w:val="444444"/>
          <w:sz w:val="22"/>
          <w:szCs w:val="22"/>
        </w:rPr>
        <w:t xml:space="preserve">Rajasthan SPPP (sppp.rajasthan.gov.in)</w:t>
      </w:r>
    </w:p>
    <w:p>
      <w:pPr>
        <w:pStyle w:val="Heading3"/>
        <w:spacing w:after="80" w:before="200"/>
      </w:pPr>
      <w:r>
        <w:rPr>
          <w:rFonts w:ascii="Arial" w:cs="Arial" w:eastAsia="Arial" w:hAnsi="Arial"/>
          <w:b/>
          <w:bCs/>
          <w:color w:val="1B3A6B"/>
          <w:sz w:val="22"/>
          <w:szCs w:val="22"/>
        </w:rPr>
        <w:t xml:space="preserve">Fields Extracted per Tender</w:t>
      </w:r>
    </w:p>
    <w:p>
      <w:pPr>
        <w:pStyle w:val="ListParagraph"/>
        <w:numPr>
          <w:ilvl w:val="0"/>
          <w:numId w:val="2"/>
        </w:numPr>
        <w:spacing w:after="60" w:before="40"/>
      </w:pPr>
      <w:r>
        <w:rPr>
          <w:rFonts w:ascii="Arial" w:cs="Arial" w:eastAsia="Arial" w:hAnsi="Arial"/>
          <w:color w:val="444444"/>
          <w:sz w:val="22"/>
          <w:szCs w:val="22"/>
        </w:rPr>
        <w:t xml:space="preserve">Tender ID, title, department, issuing authority, location</w:t>
      </w:r>
    </w:p>
    <w:p>
      <w:pPr>
        <w:pStyle w:val="ListParagraph"/>
        <w:numPr>
          <w:ilvl w:val="0"/>
          <w:numId w:val="2"/>
        </w:numPr>
        <w:spacing w:after="60" w:before="40"/>
      </w:pPr>
      <w:r>
        <w:rPr>
          <w:rFonts w:ascii="Arial" w:cs="Arial" w:eastAsia="Arial" w:hAnsi="Arial"/>
          <w:color w:val="444444"/>
          <w:sz w:val="22"/>
          <w:szCs w:val="22"/>
        </w:rPr>
        <w:t xml:space="preserve">Estimated contract value, currency, category (works/goods/services)</w:t>
      </w:r>
    </w:p>
    <w:p>
      <w:pPr>
        <w:pStyle w:val="ListParagraph"/>
        <w:numPr>
          <w:ilvl w:val="0"/>
          <w:numId w:val="2"/>
        </w:numPr>
        <w:spacing w:after="60" w:before="40"/>
      </w:pPr>
      <w:r>
        <w:rPr>
          <w:rFonts w:ascii="Arial" w:cs="Arial" w:eastAsia="Arial" w:hAnsi="Arial"/>
          <w:color w:val="444444"/>
          <w:sz w:val="22"/>
          <w:szCs w:val="22"/>
        </w:rPr>
        <w:t xml:space="preserve">Bid submission open/close dates, publication date</w:t>
      </w:r>
    </w:p>
    <w:p>
      <w:pPr>
        <w:pStyle w:val="ListParagraph"/>
        <w:numPr>
          <w:ilvl w:val="0"/>
          <w:numId w:val="2"/>
        </w:numPr>
        <w:spacing w:after="60" w:before="40"/>
      </w:pPr>
      <w:r>
        <w:rPr>
          <w:rFonts w:ascii="Arial" w:cs="Arial" w:eastAsia="Arial" w:hAnsi="Arial"/>
          <w:color w:val="444444"/>
          <w:sz w:val="22"/>
          <w:szCs w:val="22"/>
        </w:rPr>
        <w:t xml:space="preserve">Technical specifications (full text), eligibility criteria</w:t>
      </w:r>
    </w:p>
    <w:p>
      <w:pPr>
        <w:pStyle w:val="ListParagraph"/>
        <w:numPr>
          <w:ilvl w:val="0"/>
          <w:numId w:val="2"/>
        </w:numPr>
        <w:spacing w:after="60" w:before="40"/>
      </w:pPr>
      <w:r>
        <w:rPr>
          <w:rFonts w:ascii="Arial" w:cs="Arial" w:eastAsia="Arial" w:hAnsi="Arial"/>
          <w:color w:val="444444"/>
          <w:sz w:val="22"/>
          <w:szCs w:val="22"/>
        </w:rPr>
        <w:t xml:space="preserve">Number of bids received, names and registration numbers of all bidders</w:t>
      </w:r>
    </w:p>
    <w:p>
      <w:pPr>
        <w:pStyle w:val="ListParagraph"/>
        <w:numPr>
          <w:ilvl w:val="0"/>
          <w:numId w:val="2"/>
        </w:numPr>
        <w:spacing w:after="60" w:before="40"/>
      </w:pPr>
      <w:r>
        <w:rPr>
          <w:rFonts w:ascii="Arial" w:cs="Arial" w:eastAsia="Arial" w:hAnsi="Arial"/>
          <w:color w:val="444444"/>
          <w:sz w:val="22"/>
          <w:szCs w:val="22"/>
        </w:rPr>
        <w:t xml:space="preserve">Awarded contractor name, CIN, registration date, PAN</w:t>
      </w:r>
    </w:p>
    <w:p>
      <w:pPr>
        <w:pStyle w:val="ListParagraph"/>
        <w:numPr>
          <w:ilvl w:val="0"/>
          <w:numId w:val="2"/>
        </w:numPr>
        <w:spacing w:after="60" w:before="40"/>
      </w:pPr>
      <w:r>
        <w:rPr>
          <w:rFonts w:ascii="Arial" w:cs="Arial" w:eastAsia="Arial" w:hAnsi="Arial"/>
          <w:color w:val="444444"/>
          <w:sz w:val="22"/>
          <w:szCs w:val="22"/>
        </w:rPr>
        <w:t xml:space="preserve">Awarded value vs estimated value</w:t>
      </w:r>
    </w:p>
    <w:p>
      <w:pPr>
        <w:pStyle w:val="ListParagraph"/>
        <w:numPr>
          <w:ilvl w:val="0"/>
          <w:numId w:val="2"/>
        </w:numPr>
        <w:spacing w:after="60" w:before="40"/>
      </w:pPr>
      <w:r>
        <w:rPr>
          <w:rFonts w:ascii="Arial" w:cs="Arial" w:eastAsia="Arial" w:hAnsi="Arial"/>
          <w:color w:val="444444"/>
          <w:sz w:val="22"/>
          <w:szCs w:val="22"/>
        </w:rPr>
        <w:t xml:space="preserve">Specification document hash (for duplicate-spec detection)</w:t>
      </w:r>
    </w:p>
    <w:p>
      <w:pPr>
        <w:pStyle w:val="Heading3"/>
        <w:spacing w:after="80" w:before="200"/>
      </w:pPr>
      <w:r>
        <w:rPr>
          <w:rFonts w:ascii="Arial" w:cs="Arial" w:eastAsia="Arial" w:hAnsi="Arial"/>
          <w:b/>
          <w:bCs/>
          <w:color w:val="1B3A6B"/>
          <w:sz w:val="22"/>
          <w:szCs w:val="22"/>
        </w:rPr>
        <w:t xml:space="preserve">Acceptance Criteria</w:t>
      </w:r>
    </w:p>
    <w:p>
      <w:pPr>
        <w:pStyle w:val="ListParagraph"/>
        <w:numPr>
          <w:ilvl w:val="0"/>
          <w:numId w:val="3"/>
        </w:numPr>
        <w:spacing w:after="60" w:before="40"/>
      </w:pPr>
      <w:r>
        <w:rPr>
          <w:rFonts w:ascii="Arial" w:cs="Arial" w:eastAsia="Arial" w:hAnsi="Arial"/>
          <w:color w:val="444444"/>
          <w:sz w:val="22"/>
          <w:szCs w:val="22"/>
        </w:rPr>
        <w:t xml:space="preserve">Pipeline completes nightly run in under 90 minutes</w:t>
      </w:r>
    </w:p>
    <w:p>
      <w:pPr>
        <w:pStyle w:val="ListParagraph"/>
        <w:numPr>
          <w:ilvl w:val="0"/>
          <w:numId w:val="3"/>
        </w:numPr>
        <w:spacing w:after="60" w:before="40"/>
      </w:pPr>
      <w:r>
        <w:rPr>
          <w:rFonts w:ascii="Arial" w:cs="Arial" w:eastAsia="Arial" w:hAnsi="Arial"/>
          <w:color w:val="444444"/>
          <w:sz w:val="22"/>
          <w:szCs w:val="22"/>
        </w:rPr>
        <w:t xml:space="preserve">Achieves &gt;95% field extraction accuracy on tested tender formats</w:t>
      </w:r>
    </w:p>
    <w:p>
      <w:pPr>
        <w:pStyle w:val="ListParagraph"/>
        <w:numPr>
          <w:ilvl w:val="0"/>
          <w:numId w:val="3"/>
        </w:numPr>
        <w:spacing w:after="60" w:before="40"/>
      </w:pPr>
      <w:r>
        <w:rPr>
          <w:rFonts w:ascii="Arial" w:cs="Arial" w:eastAsia="Arial" w:hAnsi="Arial"/>
          <w:color w:val="444444"/>
          <w:sz w:val="22"/>
          <w:szCs w:val="22"/>
        </w:rPr>
        <w:t xml:space="preserve">Handles PDF, HTML, and XML tender formats</w:t>
      </w:r>
    </w:p>
    <w:p>
      <w:pPr>
        <w:pStyle w:val="ListParagraph"/>
        <w:numPr>
          <w:ilvl w:val="0"/>
          <w:numId w:val="3"/>
        </w:numPr>
        <w:spacing w:after="60" w:before="40"/>
      </w:pPr>
      <w:r>
        <w:rPr>
          <w:rFonts w:ascii="Arial" w:cs="Arial" w:eastAsia="Arial" w:hAnsi="Arial"/>
          <w:color w:val="444444"/>
          <w:sz w:val="22"/>
          <w:szCs w:val="22"/>
        </w:rPr>
        <w:t xml:space="preserve">Gracefully retries on portal timeouts; logs failures without crashing</w:t>
      </w:r>
    </w:p>
    <w:p>
      <w:pPr>
        <w:pStyle w:val="ListParagraph"/>
        <w:numPr>
          <w:ilvl w:val="0"/>
          <w:numId w:val="3"/>
        </w:numPr>
        <w:spacing w:after="60" w:before="40"/>
      </w:pPr>
      <w:r>
        <w:rPr>
          <w:rFonts w:ascii="Arial" w:cs="Arial" w:eastAsia="Arial" w:hAnsi="Arial"/>
          <w:color w:val="444444"/>
          <w:sz w:val="22"/>
          <w:szCs w:val="22"/>
        </w:rPr>
        <w:t xml:space="preserve">New tenders appear in database within 24 hours of publication</w:t>
      </w:r>
    </w:p>
    <w:p>
      <w:pPr>
        <w:spacing w:after="0" w:before="120"/>
      </w:pPr>
      <w:r>
        <w:t xml:space="preserve"/>
      </w:r>
    </w:p>
    <w:p>
      <w:pPr>
        <w:pStyle w:val="Heading2"/>
        <w:spacing w:after="100" w:before="280"/>
      </w:pPr>
      <w:r>
        <w:rPr>
          <w:rFonts w:ascii="Arial" w:cs="Arial" w:eastAsia="Arial" w:hAnsi="Arial"/>
          <w:b/>
          <w:bCs/>
          <w:color w:val="2E5FA3"/>
          <w:sz w:val="26"/>
          <w:szCs w:val="26"/>
        </w:rPr>
        <w:t xml:space="preserve">5.3 F-02: Fraud Signal Detection Engine</w:t>
      </w:r>
    </w:p>
    <w:p>
      <w:pPr>
        <w:pStyle w:val="Heading3"/>
        <w:spacing w:after="80" w:before="200"/>
      </w:pPr>
      <w:r>
        <w:rPr>
          <w:rFonts w:ascii="Arial" w:cs="Arial" w:eastAsia="Arial" w:hAnsi="Arial"/>
          <w:b/>
          <w:bCs/>
          <w:color w:val="1B3A6B"/>
          <w:sz w:val="22"/>
          <w:szCs w:val="22"/>
        </w:rPr>
        <w:t xml:space="preserve">Description</w:t>
      </w:r>
    </w:p>
    <w:p>
      <w:pPr>
        <w:spacing w:after="100" w:before="60"/>
        <w:jc w:val="both"/>
      </w:pPr>
      <w:r>
        <w:rPr>
          <w:rFonts w:ascii="Arial" w:cs="Arial" w:eastAsia="Arial" w:hAnsi="Arial"/>
          <w:color w:val="444444"/>
          <w:sz w:val="22"/>
          <w:szCs w:val="22"/>
        </w:rPr>
        <w:t xml:space="preserve">The core intelligence layer. For every ingested tender, the engine runs a battery of 12 detection checks. Each check produces a binary signal (flagged / not flagged) and a supporting evidence string. NVIDIA NIMs handles document-level NLP tasks; Groq runs the orchestration logic.</w:t>
      </w:r>
    </w:p>
    <w:p>
      <w:pPr>
        <w:pStyle w:val="Heading3"/>
        <w:spacing w:after="80" w:before="200"/>
      </w:pPr>
      <w:r>
        <w:rPr>
          <w:rFonts w:ascii="Arial" w:cs="Arial" w:eastAsia="Arial" w:hAnsi="Arial"/>
          <w:b/>
          <w:bCs/>
          <w:color w:val="1B3A6B"/>
          <w:sz w:val="22"/>
          <w:szCs w:val="22"/>
        </w:rPr>
        <w:t xml:space="preserve">Detection Checks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800"/>
        <w:gridCol w:w="236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Check ID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Signal Name</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Weight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Price inflation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Awarded price vs. live market price (TinyFish)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25%</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S-02</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Specification tailoring</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NLP similarity between spec doc and vendor catalog (NIMs)</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20%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Contractor win concentration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Same vendor wins &gt;65% of tenders from one dept, rolling 24 months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20%</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S-04</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Single bidder anomaly</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Only 1 bid on a nationally-listed tender above ₹25L</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15%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Narrow bid window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Submission window &lt; 7 days from publication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8%</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S-06</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New entity anomaly</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Contractor registered &lt; 60 days before tender publication (MCA check)</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Bid amount clustering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Multiple bids within 0.5% of each other (possible collusion)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S-08</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Linked entity detection</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Shared director/address across multiple bidders (MCA graph)</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Bonus signal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Spec copy-paste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Tender spec has &gt;85% text overlap with a prior tender (NIMs embedding)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Bonus signal</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S-10</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After-award modification</w:t>
            </w:r>
          </w:p>
        </w:tc>
        <w:tc>
          <w:tcPr>
            <w:tcW w:type="dxa" w:w="3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Contract value increased &gt;15% post-award via amendment</w:t>
            </w:r>
          </w:p>
        </w:tc>
        <w:tc>
          <w:tcPr>
            <w:tcW w:type="dxa" w:w="2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Bonus signal</w:t>
            </w:r>
          </w:p>
        </w:tc>
      </w:tr>
    </w:tbl>
    <w:p>
      <w:pPr>
        <w:pStyle w:val="Heading3"/>
        <w:spacing w:after="80" w:before="200"/>
      </w:pPr>
      <w:r>
        <w:rPr>
          <w:rFonts w:ascii="Arial" w:cs="Arial" w:eastAsia="Arial" w:hAnsi="Arial"/>
          <w:b/>
          <w:bCs/>
          <w:color w:val="1B3A6B"/>
          <w:sz w:val="22"/>
          <w:szCs w:val="22"/>
        </w:rPr>
        <w:t xml:space="preserve">Fraud Confidence Score Formula</w:t>
      </w:r>
    </w:p>
    <w:p>
      <w:pPr>
        <w:spacing w:after="80" w:before="80"/>
        <w:ind w:left="720"/>
      </w:pPr>
      <w:r>
        <w:rPr>
          <w:rFonts w:ascii="Courier New" w:cs="Courier New" w:eastAsia="Courier New" w:hAnsi="Courier New"/>
          <w:color w:val="1B3A6B"/>
          <w:sz w:val="20"/>
          <w:szCs w:val="20"/>
        </w:rPr>
        <w:t xml:space="preserve">Score = (S01×0.25 + S02×0.20 + S03×0.20 + S04×0.15 + S05×0.08 + S06×0.07 + S07×0.05) × base_multiplier</w:t>
      </w:r>
    </w:p>
    <w:p>
      <w:pPr>
        <w:spacing w:after="100" w:before="60"/>
        <w:jc w:val="both"/>
      </w:pPr>
      <w:r>
        <w:rPr>
          <w:rFonts w:ascii="Arial" w:cs="Arial" w:eastAsia="Arial" w:hAnsi="Arial"/>
          <w:color w:val="444444"/>
          <w:sz w:val="22"/>
          <w:szCs w:val="22"/>
        </w:rPr>
        <w:t xml:space="preserve">Where: base_multiplier = 1.0 normally; 1.2 if any bonus signal (S08–S10) is also triggered; 1.4 if two or more bonus signals are triggered. Score is capped at 100.</w:t>
      </w:r>
    </w:p>
    <w:p>
      <w:pPr>
        <w:spacing w:after="100" w:before="60"/>
        <w:jc w:val="both"/>
      </w:pPr>
      <w:r>
        <w:rPr>
          <w:rFonts w:ascii="Arial" w:cs="Arial" w:eastAsia="Arial" w:hAnsi="Arial"/>
          <w:color w:val="444444"/>
          <w:sz w:val="22"/>
          <w:szCs w:val="22"/>
        </w:rPr>
        <w:t xml:space="preserve">Thresholds: Score &gt;= 70 triggers autonomous RTI draft. Score 40–69 is flagged for human review. Score &lt; 40 is logged but not surfaced on the public dashboard.</w:t>
      </w:r>
    </w:p>
    <w:p>
      <w:pPr>
        <w:spacing w:after="0" w:before="120"/>
      </w:pPr>
      <w:r>
        <w:t xml:space="preserve"/>
      </w:r>
    </w:p>
    <w:p>
      <w:pPr>
        <w:pStyle w:val="Heading2"/>
        <w:spacing w:after="100" w:before="280"/>
      </w:pPr>
      <w:r>
        <w:rPr>
          <w:rFonts w:ascii="Arial" w:cs="Arial" w:eastAsia="Arial" w:hAnsi="Arial"/>
          <w:b/>
          <w:bCs/>
          <w:color w:val="2E5FA3"/>
          <w:sz w:val="26"/>
          <w:szCs w:val="26"/>
        </w:rPr>
        <w:t xml:space="preserve">5.4 F-03: Live Market Price Comparison</w:t>
      </w:r>
    </w:p>
    <w:p>
      <w:pPr>
        <w:pStyle w:val="Heading3"/>
        <w:spacing w:after="80" w:before="200"/>
      </w:pPr>
      <w:r>
        <w:rPr>
          <w:rFonts w:ascii="Arial" w:cs="Arial" w:eastAsia="Arial" w:hAnsi="Arial"/>
          <w:b/>
          <w:bCs/>
          <w:color w:val="1B3A6B"/>
          <w:sz w:val="22"/>
          <w:szCs w:val="22"/>
        </w:rPr>
        <w:t xml:space="preserve">Description</w:t>
      </w:r>
    </w:p>
    <w:p>
      <w:pPr>
        <w:spacing w:after="100" w:before="60"/>
        <w:jc w:val="both"/>
      </w:pPr>
      <w:r>
        <w:rPr>
          <w:rFonts w:ascii="Arial" w:cs="Arial" w:eastAsia="Arial" w:hAnsi="Arial"/>
          <w:color w:val="444444"/>
          <w:sz w:val="22"/>
          <w:szCs w:val="22"/>
        </w:rPr>
        <w:t xml:space="preserve">For tenders involving goods or standard services, TinyFish is queried to find the current open-market price for the tendered items. This is the most powerful fraud signal: a government contract that paid ₹8,000 per plastic chair when GeM's own catalogue lists identical chairs at ₹1,900 is provably fraudulent.</w:t>
      </w:r>
    </w:p>
    <w:p>
      <w:pPr>
        <w:pStyle w:val="Heading3"/>
        <w:spacing w:after="80" w:before="200"/>
      </w:pPr>
      <w:r>
        <w:rPr>
          <w:rFonts w:ascii="Arial" w:cs="Arial" w:eastAsia="Arial" w:hAnsi="Arial"/>
          <w:b/>
          <w:bCs/>
          <w:color w:val="1B3A6B"/>
          <w:sz w:val="22"/>
          <w:szCs w:val="22"/>
        </w:rPr>
        <w:t xml:space="preserve">How It Works</w:t>
      </w:r>
    </w:p>
    <w:p>
      <w:pPr>
        <w:pStyle w:val="ListParagraph"/>
        <w:numPr>
          <w:ilvl w:val="0"/>
          <w:numId w:val="3"/>
        </w:numPr>
        <w:spacing w:after="60" w:before="40"/>
      </w:pPr>
      <w:r>
        <w:rPr>
          <w:rFonts w:ascii="Arial" w:cs="Arial" w:eastAsia="Arial" w:hAnsi="Arial"/>
          <w:color w:val="444444"/>
          <w:sz w:val="22"/>
          <w:szCs w:val="22"/>
        </w:rPr>
        <w:t xml:space="preserve">NVIDIA NIMs extracts the line-item description from the tender document (e.g., 'Revolving office chair with armrests, hydraulic height adjustment, load capacity 120kg')</w:t>
      </w:r>
    </w:p>
    <w:p>
      <w:pPr>
        <w:pStyle w:val="ListParagraph"/>
        <w:numPr>
          <w:ilvl w:val="0"/>
          <w:numId w:val="3"/>
        </w:numPr>
        <w:spacing w:after="60" w:before="40"/>
      </w:pPr>
      <w:r>
        <w:rPr>
          <w:rFonts w:ascii="Arial" w:cs="Arial" w:eastAsia="Arial" w:hAnsi="Arial"/>
          <w:color w:val="444444"/>
          <w:sz w:val="22"/>
          <w:szCs w:val="22"/>
        </w:rPr>
        <w:t xml:space="preserve">Groq reformulates this into 2–3 search queries optimized for price discovery</w:t>
      </w:r>
    </w:p>
    <w:p>
      <w:pPr>
        <w:pStyle w:val="ListParagraph"/>
        <w:numPr>
          <w:ilvl w:val="0"/>
          <w:numId w:val="3"/>
        </w:numPr>
        <w:spacing w:after="60" w:before="40"/>
      </w:pPr>
      <w:r>
        <w:rPr>
          <w:rFonts w:ascii="Arial" w:cs="Arial" w:eastAsia="Arial" w:hAnsi="Arial"/>
          <w:color w:val="444444"/>
          <w:sz w:val="22"/>
          <w:szCs w:val="22"/>
        </w:rPr>
        <w:t xml:space="preserve">TinyFish executes the queries and returns top results with prices</w:t>
      </w:r>
    </w:p>
    <w:p>
      <w:pPr>
        <w:pStyle w:val="ListParagraph"/>
        <w:numPr>
          <w:ilvl w:val="0"/>
          <w:numId w:val="3"/>
        </w:numPr>
        <w:spacing w:after="60" w:before="40"/>
      </w:pPr>
      <w:r>
        <w:rPr>
          <w:rFonts w:ascii="Arial" w:cs="Arial" w:eastAsia="Arial" w:hAnsi="Arial"/>
          <w:color w:val="444444"/>
          <w:sz w:val="22"/>
          <w:szCs w:val="22"/>
        </w:rPr>
        <w:t xml:space="preserve">NIMs extracts the specific price figures and unit descriptions from the results</w:t>
      </w:r>
    </w:p>
    <w:p>
      <w:pPr>
        <w:pStyle w:val="ListParagraph"/>
        <w:numPr>
          <w:ilvl w:val="0"/>
          <w:numId w:val="3"/>
        </w:numPr>
        <w:spacing w:after="60" w:before="40"/>
      </w:pPr>
      <w:r>
        <w:rPr>
          <w:rFonts w:ascii="Arial" w:cs="Arial" w:eastAsia="Arial" w:hAnsi="Arial"/>
          <w:color w:val="444444"/>
          <w:sz w:val="22"/>
          <w:szCs w:val="22"/>
        </w:rPr>
        <w:t xml:space="preserve">The system calculates price ratio: awarded_price / median_market_price</w:t>
      </w:r>
    </w:p>
    <w:p>
      <w:pPr>
        <w:pStyle w:val="ListParagraph"/>
        <w:numPr>
          <w:ilvl w:val="0"/>
          <w:numId w:val="3"/>
        </w:numPr>
        <w:spacing w:after="60" w:before="40"/>
      </w:pPr>
      <w:r>
        <w:rPr>
          <w:rFonts w:ascii="Arial" w:cs="Arial" w:eastAsia="Arial" w:hAnsi="Arial"/>
          <w:color w:val="444444"/>
          <w:sz w:val="22"/>
          <w:szCs w:val="22"/>
        </w:rPr>
        <w:t xml:space="preserve">Ratio &gt; 1.8 triggers S-01 signal. Evidence includes: the extracted query, the top 3 web sources, the price figures, and the ratio</w:t>
      </w:r>
    </w:p>
    <w:p>
      <w:pPr>
        <w:pStyle w:val="Heading3"/>
        <w:spacing w:after="80" w:before="200"/>
      </w:pPr>
      <w:r>
        <w:rPr>
          <w:rFonts w:ascii="Arial" w:cs="Arial" w:eastAsia="Arial" w:hAnsi="Arial"/>
          <w:b/>
          <w:bCs/>
          <w:color w:val="1B3A6B"/>
          <w:sz w:val="22"/>
          <w:szCs w:val="22"/>
        </w:rPr>
        <w:t xml:space="preserve">Limitations &amp; Mitigations</w:t>
      </w:r>
    </w:p>
    <w:p>
      <w:pPr>
        <w:pStyle w:val="ListParagraph"/>
        <w:numPr>
          <w:ilvl w:val="0"/>
          <w:numId w:val="2"/>
        </w:numPr>
        <w:spacing w:after="60" w:before="40"/>
      </w:pPr>
      <w:r>
        <w:rPr>
          <w:rFonts w:ascii="Arial" w:cs="Arial" w:eastAsia="Arial" w:hAnsi="Arial"/>
          <w:color w:val="444444"/>
          <w:sz w:val="22"/>
          <w:szCs w:val="22"/>
        </w:rPr>
        <w:t xml:space="preserve">Custom specifications may not have direct market comparables — system falls back to component-level pricing</w:t>
      </w:r>
    </w:p>
    <w:p>
      <w:pPr>
        <w:pStyle w:val="ListParagraph"/>
        <w:numPr>
          <w:ilvl w:val="0"/>
          <w:numId w:val="2"/>
        </w:numPr>
        <w:spacing w:after="60" w:before="40"/>
      </w:pPr>
      <w:r>
        <w:rPr>
          <w:rFonts w:ascii="Arial" w:cs="Arial" w:eastAsia="Arial" w:hAnsi="Arial"/>
          <w:color w:val="444444"/>
          <w:sz w:val="22"/>
          <w:szCs w:val="22"/>
        </w:rPr>
        <w:t xml:space="preserve">Regional price variation is accounted for by using India-specific search results and GeM catalogue prices as primary reference</w:t>
      </w:r>
    </w:p>
    <w:p>
      <w:pPr>
        <w:pStyle w:val="ListParagraph"/>
        <w:numPr>
          <w:ilvl w:val="0"/>
          <w:numId w:val="2"/>
        </w:numPr>
        <w:spacing w:after="60" w:before="40"/>
      </w:pPr>
      <w:r>
        <w:rPr>
          <w:rFonts w:ascii="Arial" w:cs="Arial" w:eastAsia="Arial" w:hAnsi="Arial"/>
          <w:color w:val="444444"/>
          <w:sz w:val="22"/>
          <w:szCs w:val="22"/>
        </w:rPr>
        <w:t xml:space="preserve">Services (e.g. consulting) are harder to price — signal weight is halved for service contracts</w:t>
      </w:r>
    </w:p>
    <w:p>
      <w:pPr>
        <w:spacing w:after="0" w:before="120"/>
      </w:pPr>
      <w:r>
        <w:t xml:space="preserve"/>
      </w:r>
    </w:p>
    <w:p>
      <w:pPr>
        <w:pStyle w:val="Heading2"/>
        <w:spacing w:after="100" w:before="280"/>
      </w:pPr>
      <w:r>
        <w:rPr>
          <w:rFonts w:ascii="Arial" w:cs="Arial" w:eastAsia="Arial" w:hAnsi="Arial"/>
          <w:b/>
          <w:bCs/>
          <w:color w:val="2E5FA3"/>
          <w:sz w:val="26"/>
          <w:szCs w:val="26"/>
        </w:rPr>
        <w:t xml:space="preserve">5.5 F-05: Evidence Package Generation</w:t>
      </w:r>
    </w:p>
    <w:p>
      <w:pPr>
        <w:pStyle w:val="Heading3"/>
        <w:spacing w:after="80" w:before="200"/>
      </w:pPr>
      <w:r>
        <w:rPr>
          <w:rFonts w:ascii="Arial" w:cs="Arial" w:eastAsia="Arial" w:hAnsi="Arial"/>
          <w:b/>
          <w:bCs/>
          <w:color w:val="1B3A6B"/>
          <w:sz w:val="22"/>
          <w:szCs w:val="22"/>
        </w:rPr>
        <w:t xml:space="preserve">Description</w:t>
      </w:r>
    </w:p>
    <w:p>
      <w:pPr>
        <w:spacing w:after="100" w:before="60"/>
        <w:jc w:val="both"/>
      </w:pPr>
      <w:r>
        <w:rPr>
          <w:rFonts w:ascii="Arial" w:cs="Arial" w:eastAsia="Arial" w:hAnsi="Arial"/>
          <w:color w:val="444444"/>
          <w:sz w:val="22"/>
          <w:szCs w:val="22"/>
        </w:rPr>
        <w:t xml:space="preserve">For every tender scoring above 40%, Darpan generates a structured evidence package — a human-readable document containing all detected signals, supporting data, source links, and a plain-language fraud narrative. This package is the foundation for both the RTI application (F-06) and the journalist export (F-11).</w:t>
      </w:r>
    </w:p>
    <w:p>
      <w:pPr>
        <w:pStyle w:val="Heading3"/>
        <w:spacing w:after="80" w:before="200"/>
      </w:pPr>
      <w:r>
        <w:rPr>
          <w:rFonts w:ascii="Arial" w:cs="Arial" w:eastAsia="Arial" w:hAnsi="Arial"/>
          <w:b/>
          <w:bCs/>
          <w:color w:val="1B3A6B"/>
          <w:sz w:val="22"/>
          <w:szCs w:val="22"/>
        </w:rPr>
        <w:t xml:space="preserve">Evidence Package Contents</w:t>
      </w:r>
    </w:p>
    <w:p>
      <w:pPr>
        <w:pStyle w:val="ListParagraph"/>
        <w:numPr>
          <w:ilvl w:val="0"/>
          <w:numId w:val="2"/>
        </w:numPr>
        <w:spacing w:after="60" w:before="40"/>
      </w:pPr>
      <w:r>
        <w:rPr>
          <w:rFonts w:ascii="Arial" w:cs="Arial" w:eastAsia="Arial" w:hAnsi="Arial"/>
          <w:color w:val="444444"/>
          <w:sz w:val="22"/>
          <w:szCs w:val="22"/>
        </w:rPr>
        <w:t xml:space="preserve">Executive summary: one-paragraph plain-language description of the suspected fraud</w:t>
      </w:r>
    </w:p>
    <w:p>
      <w:pPr>
        <w:pStyle w:val="ListParagraph"/>
        <w:numPr>
          <w:ilvl w:val="0"/>
          <w:numId w:val="2"/>
        </w:numPr>
        <w:spacing w:after="60" w:before="40"/>
      </w:pPr>
      <w:r>
        <w:rPr>
          <w:rFonts w:ascii="Arial" w:cs="Arial" w:eastAsia="Arial" w:hAnsi="Arial"/>
          <w:color w:val="444444"/>
          <w:sz w:val="22"/>
          <w:szCs w:val="22"/>
        </w:rPr>
        <w:t xml:space="preserve">Tender metadata: full details of the contract</w:t>
      </w:r>
    </w:p>
    <w:p>
      <w:pPr>
        <w:pStyle w:val="ListParagraph"/>
        <w:numPr>
          <w:ilvl w:val="0"/>
          <w:numId w:val="2"/>
        </w:numPr>
        <w:spacing w:after="60" w:before="40"/>
      </w:pPr>
      <w:r>
        <w:rPr>
          <w:rFonts w:ascii="Arial" w:cs="Arial" w:eastAsia="Arial" w:hAnsi="Arial"/>
          <w:color w:val="444444"/>
          <w:sz w:val="22"/>
          <w:szCs w:val="22"/>
        </w:rPr>
        <w:t xml:space="preserve">Signal breakdown: each triggered signal with its evidence, source URL, and confidence contribution</w:t>
      </w:r>
    </w:p>
    <w:p>
      <w:pPr>
        <w:pStyle w:val="ListParagraph"/>
        <w:numPr>
          <w:ilvl w:val="0"/>
          <w:numId w:val="2"/>
        </w:numPr>
        <w:spacing w:after="60" w:before="40"/>
      </w:pPr>
      <w:r>
        <w:rPr>
          <w:rFonts w:ascii="Arial" w:cs="Arial" w:eastAsia="Arial" w:hAnsi="Arial"/>
          <w:color w:val="444444"/>
          <w:sz w:val="22"/>
          <w:szCs w:val="22"/>
        </w:rPr>
        <w:t xml:space="preserve">Contractor profile: registration details, win history, linked entities (if found)</w:t>
      </w:r>
    </w:p>
    <w:p>
      <w:pPr>
        <w:pStyle w:val="ListParagraph"/>
        <w:numPr>
          <w:ilvl w:val="0"/>
          <w:numId w:val="2"/>
        </w:numPr>
        <w:spacing w:after="60" w:before="40"/>
      </w:pPr>
      <w:r>
        <w:rPr>
          <w:rFonts w:ascii="Arial" w:cs="Arial" w:eastAsia="Arial" w:hAnsi="Arial"/>
          <w:color w:val="444444"/>
          <w:sz w:val="22"/>
          <w:szCs w:val="22"/>
        </w:rPr>
        <w:t xml:space="preserve">Price comparison: awarded price, market prices, sources, ratio</w:t>
      </w:r>
    </w:p>
    <w:p>
      <w:pPr>
        <w:pStyle w:val="ListParagraph"/>
        <w:numPr>
          <w:ilvl w:val="0"/>
          <w:numId w:val="2"/>
        </w:numPr>
        <w:spacing w:after="60" w:before="40"/>
      </w:pPr>
      <w:r>
        <w:rPr>
          <w:rFonts w:ascii="Arial" w:cs="Arial" w:eastAsia="Arial" w:hAnsi="Arial"/>
          <w:color w:val="444444"/>
          <w:sz w:val="22"/>
          <w:szCs w:val="22"/>
        </w:rPr>
        <w:t xml:space="preserve">Timeline anomalies: bid window duration, contractor registration date vs tender date</w:t>
      </w:r>
    </w:p>
    <w:p>
      <w:pPr>
        <w:pStyle w:val="ListParagraph"/>
        <w:numPr>
          <w:ilvl w:val="0"/>
          <w:numId w:val="2"/>
        </w:numPr>
        <w:spacing w:after="60" w:before="40"/>
      </w:pPr>
      <w:r>
        <w:rPr>
          <w:rFonts w:ascii="Arial" w:cs="Arial" w:eastAsia="Arial" w:hAnsi="Arial"/>
          <w:color w:val="444444"/>
          <w:sz w:val="22"/>
          <w:szCs w:val="22"/>
        </w:rPr>
        <w:t xml:space="preserve">Relevant legal provisions: which IPC, Prevention of Corruption Act, or CVC guidelines apply</w:t>
      </w:r>
    </w:p>
    <w:p>
      <w:pPr>
        <w:pStyle w:val="ListParagraph"/>
        <w:numPr>
          <w:ilvl w:val="0"/>
          <w:numId w:val="2"/>
        </w:numPr>
        <w:spacing w:after="60" w:before="40"/>
      </w:pPr>
      <w:r>
        <w:rPr>
          <w:rFonts w:ascii="Arial" w:cs="Arial" w:eastAsia="Arial" w:hAnsi="Arial"/>
          <w:color w:val="444444"/>
          <w:sz w:val="22"/>
          <w:szCs w:val="22"/>
        </w:rPr>
        <w:t xml:space="preserve">Recommended action: RTI application, CVC complaint, or CAG referral</w:t>
      </w:r>
    </w:p>
    <w:p>
      <w:pPr>
        <w:spacing w:after="0" w:before="120"/>
      </w:pPr>
      <w:r>
        <w:t xml:space="preserve"/>
      </w:r>
    </w:p>
    <w:p>
      <w:pPr>
        <w:pStyle w:val="Heading2"/>
        <w:spacing w:after="100" w:before="280"/>
      </w:pPr>
      <w:r>
        <w:rPr>
          <w:rFonts w:ascii="Arial" w:cs="Arial" w:eastAsia="Arial" w:hAnsi="Arial"/>
          <w:b/>
          <w:bCs/>
          <w:color w:val="2E5FA3"/>
          <w:sz w:val="26"/>
          <w:szCs w:val="26"/>
        </w:rPr>
        <w:t xml:space="preserve">5.6 F-06: Autonomous RTI Drafter &amp; Filer</w:t>
      </w:r>
    </w:p>
    <w:p>
      <w:pPr>
        <w:pStyle w:val="Heading3"/>
        <w:spacing w:after="80" w:before="200"/>
      </w:pPr>
      <w:r>
        <w:rPr>
          <w:rFonts w:ascii="Arial" w:cs="Arial" w:eastAsia="Arial" w:hAnsi="Arial"/>
          <w:b/>
          <w:bCs/>
          <w:color w:val="1B3A6B"/>
          <w:sz w:val="22"/>
          <w:szCs w:val="22"/>
        </w:rPr>
        <w:t xml:space="preserve">Description</w:t>
      </w:r>
    </w:p>
    <w:p>
      <w:pPr>
        <w:spacing w:after="100" w:before="60"/>
        <w:jc w:val="both"/>
      </w:pPr>
      <w:r>
        <w:rPr>
          <w:rFonts w:ascii="Arial" w:cs="Arial" w:eastAsia="Arial" w:hAnsi="Arial"/>
          <w:color w:val="444444"/>
          <w:sz w:val="22"/>
          <w:szCs w:val="22"/>
        </w:rPr>
        <w:t xml:space="preserve">This is the most technically ambitious feature of Darpan and the one that separates it from any existing tool. For all tenders scoring above 70%, Codex generates a legally accurate, properly formatted RTI application under the Right to Information Act 2005, addresses it to the correct Public Information Officer, and submits it via the RTI Online Portal (rtionline.gov.in) or generates a ready-to-post physical filing package.</w:t>
      </w:r>
    </w:p>
    <w:p>
      <w:pPr>
        <w:pStyle w:val="Heading3"/>
        <w:spacing w:after="80" w:before="200"/>
      </w:pPr>
      <w:r>
        <w:rPr>
          <w:rFonts w:ascii="Arial" w:cs="Arial" w:eastAsia="Arial" w:hAnsi="Arial"/>
          <w:b/>
          <w:bCs/>
          <w:color w:val="1B3A6B"/>
          <w:sz w:val="22"/>
          <w:szCs w:val="22"/>
        </w:rPr>
        <w:t xml:space="preserve">RTI Application Structure (Auto-Generated)</w:t>
      </w:r>
    </w:p>
    <w:p>
      <w:pPr>
        <w:pStyle w:val="ListParagraph"/>
        <w:numPr>
          <w:ilvl w:val="0"/>
          <w:numId w:val="2"/>
        </w:numPr>
        <w:spacing w:after="60" w:before="40"/>
      </w:pPr>
      <w:r>
        <w:rPr>
          <w:rFonts w:ascii="Arial" w:cs="Arial" w:eastAsia="Arial" w:hAnsi="Arial"/>
          <w:color w:val="444444"/>
          <w:sz w:val="22"/>
          <w:szCs w:val="22"/>
        </w:rPr>
        <w:t xml:space="preserve">Section 1: Applicant details (pre-configured organizational account)</w:t>
      </w:r>
    </w:p>
    <w:p>
      <w:pPr>
        <w:pStyle w:val="ListParagraph"/>
        <w:numPr>
          <w:ilvl w:val="0"/>
          <w:numId w:val="2"/>
        </w:numPr>
        <w:spacing w:after="60" w:before="40"/>
      </w:pPr>
      <w:r>
        <w:rPr>
          <w:rFonts w:ascii="Arial" w:cs="Arial" w:eastAsia="Arial" w:hAnsi="Arial"/>
          <w:color w:val="444444"/>
          <w:sz w:val="22"/>
          <w:szCs w:val="22"/>
        </w:rPr>
        <w:t xml:space="preserve">Section 2: Specific information sought — 8–12 itemized questions targeting the specific fraud signals detected</w:t>
      </w:r>
    </w:p>
    <w:p>
      <w:pPr>
        <w:pStyle w:val="ListParagraph"/>
        <w:numPr>
          <w:ilvl w:val="0"/>
          <w:numId w:val="2"/>
        </w:numPr>
        <w:spacing w:after="60" w:before="40"/>
      </w:pPr>
      <w:r>
        <w:rPr>
          <w:rFonts w:ascii="Arial" w:cs="Arial" w:eastAsia="Arial" w:hAnsi="Arial"/>
          <w:color w:val="444444"/>
          <w:sz w:val="22"/>
          <w:szCs w:val="22"/>
        </w:rPr>
        <w:t xml:space="preserve">Section 3: Legal basis — cites specific RTI Act provisions and relevant court precedents on procurement transparency</w:t>
      </w:r>
    </w:p>
    <w:p>
      <w:pPr>
        <w:pStyle w:val="ListParagraph"/>
        <w:numPr>
          <w:ilvl w:val="0"/>
          <w:numId w:val="2"/>
        </w:numPr>
        <w:spacing w:after="60" w:before="40"/>
      </w:pPr>
      <w:r>
        <w:rPr>
          <w:rFonts w:ascii="Arial" w:cs="Arial" w:eastAsia="Arial" w:hAnsi="Arial"/>
          <w:color w:val="444444"/>
          <w:sz w:val="22"/>
          <w:szCs w:val="22"/>
        </w:rPr>
        <w:t xml:space="preserve">Section 4: Supporting evidence summary — attached as Annexure</w:t>
      </w:r>
    </w:p>
    <w:p>
      <w:pPr>
        <w:pStyle w:val="ListParagraph"/>
        <w:numPr>
          <w:ilvl w:val="0"/>
          <w:numId w:val="2"/>
        </w:numPr>
        <w:spacing w:after="60" w:before="40"/>
      </w:pPr>
      <w:r>
        <w:rPr>
          <w:rFonts w:ascii="Arial" w:cs="Arial" w:eastAsia="Arial" w:hAnsi="Arial"/>
          <w:color w:val="444444"/>
          <w:sz w:val="22"/>
          <w:szCs w:val="22"/>
        </w:rPr>
        <w:t xml:space="preserve">Section 5: Relief requested — specific documents: comparative bid statements, evaluation committee minutes, price justification notes</w:t>
      </w:r>
    </w:p>
    <w:p>
      <w:pPr>
        <w:pStyle w:val="Heading3"/>
        <w:spacing w:after="80" w:before="200"/>
      </w:pPr>
      <w:r>
        <w:rPr>
          <w:rFonts w:ascii="Arial" w:cs="Arial" w:eastAsia="Arial" w:hAnsi="Arial"/>
          <w:b/>
          <w:bCs/>
          <w:color w:val="1B3A6B"/>
          <w:sz w:val="22"/>
          <w:szCs w:val="22"/>
        </w:rPr>
        <w:t xml:space="preserve">Filing Workflow</w:t>
      </w:r>
    </w:p>
    <w:p>
      <w:pPr>
        <w:pStyle w:val="ListParagraph"/>
        <w:numPr>
          <w:ilvl w:val="0"/>
          <w:numId w:val="3"/>
        </w:numPr>
        <w:spacing w:after="60" w:before="40"/>
      </w:pPr>
      <w:r>
        <w:rPr>
          <w:rFonts w:ascii="Arial" w:cs="Arial" w:eastAsia="Arial" w:hAnsi="Arial"/>
          <w:color w:val="444444"/>
          <w:sz w:val="22"/>
          <w:szCs w:val="22"/>
        </w:rPr>
        <w:t xml:space="preserve">Fraud score crosses 70% threshold — triggers RTI generation</w:t>
      </w:r>
    </w:p>
    <w:p>
      <w:pPr>
        <w:pStyle w:val="ListParagraph"/>
        <w:numPr>
          <w:ilvl w:val="0"/>
          <w:numId w:val="3"/>
        </w:numPr>
        <w:spacing w:after="60" w:before="40"/>
      </w:pPr>
      <w:r>
        <w:rPr>
          <w:rFonts w:ascii="Arial" w:cs="Arial" w:eastAsia="Arial" w:hAnsi="Arial"/>
          <w:color w:val="444444"/>
          <w:sz w:val="22"/>
          <w:szCs w:val="22"/>
        </w:rPr>
        <w:t xml:space="preserve">Codex drafts the RTI application using the evidence package as input</w:t>
      </w:r>
    </w:p>
    <w:p>
      <w:pPr>
        <w:pStyle w:val="ListParagraph"/>
        <w:numPr>
          <w:ilvl w:val="0"/>
          <w:numId w:val="3"/>
        </w:numPr>
        <w:spacing w:after="60" w:before="40"/>
      </w:pPr>
      <w:r>
        <w:rPr>
          <w:rFonts w:ascii="Arial" w:cs="Arial" w:eastAsia="Arial" w:hAnsi="Arial"/>
          <w:color w:val="444444"/>
          <w:sz w:val="22"/>
          <w:szCs w:val="22"/>
        </w:rPr>
        <w:t xml:space="preserve">Groq reviews the draft for completeness and legal accuracy</w:t>
      </w:r>
    </w:p>
    <w:p>
      <w:pPr>
        <w:pStyle w:val="ListParagraph"/>
        <w:numPr>
          <w:ilvl w:val="0"/>
          <w:numId w:val="3"/>
        </w:numPr>
        <w:spacing w:after="60" w:before="40"/>
      </w:pPr>
      <w:r>
        <w:rPr>
          <w:rFonts w:ascii="Arial" w:cs="Arial" w:eastAsia="Arial" w:hAnsi="Arial"/>
          <w:color w:val="444444"/>
          <w:sz w:val="22"/>
          <w:szCs w:val="22"/>
        </w:rPr>
        <w:t xml:space="preserve">Application queued for 6-hour human review window (optional override for fully autonomous mode)</w:t>
      </w:r>
    </w:p>
    <w:p>
      <w:pPr>
        <w:pStyle w:val="ListParagraph"/>
        <w:numPr>
          <w:ilvl w:val="0"/>
          <w:numId w:val="3"/>
        </w:numPr>
        <w:spacing w:after="60" w:before="40"/>
      </w:pPr>
      <w:r>
        <w:rPr>
          <w:rFonts w:ascii="Arial" w:cs="Arial" w:eastAsia="Arial" w:hAnsi="Arial"/>
          <w:color w:val="444444"/>
          <w:sz w:val="22"/>
          <w:szCs w:val="22"/>
        </w:rPr>
        <w:t xml:space="preserve">Application submitted to RTI Online Portal via automated form submission</w:t>
      </w:r>
    </w:p>
    <w:p>
      <w:pPr>
        <w:pStyle w:val="ListParagraph"/>
        <w:numPr>
          <w:ilvl w:val="0"/>
          <w:numId w:val="3"/>
        </w:numPr>
        <w:spacing w:after="60" w:before="40"/>
      </w:pPr>
      <w:r>
        <w:rPr>
          <w:rFonts w:ascii="Arial" w:cs="Arial" w:eastAsia="Arial" w:hAnsi="Arial"/>
          <w:color w:val="444444"/>
          <w:sz w:val="22"/>
          <w:szCs w:val="22"/>
        </w:rPr>
        <w:t xml:space="preserve">Filing confirmation stored; 30-day response deadline tracked automatically</w:t>
      </w:r>
    </w:p>
    <w:p>
      <w:pPr>
        <w:pStyle w:val="ListParagraph"/>
        <w:numPr>
          <w:ilvl w:val="0"/>
          <w:numId w:val="3"/>
        </w:numPr>
        <w:spacing w:after="60" w:before="40"/>
      </w:pPr>
      <w:r>
        <w:rPr>
          <w:rFonts w:ascii="Arial" w:cs="Arial" w:eastAsia="Arial" w:hAnsi="Arial"/>
          <w:color w:val="444444"/>
          <w:sz w:val="22"/>
          <w:szCs w:val="22"/>
        </w:rPr>
        <w:t xml:space="preserve">If no response in 30 days: auto-generate first appeal to the First Appellate Authority</w:t>
      </w:r>
    </w:p>
    <w:p>
      <w:pPr>
        <w:pStyle w:val="ListParagraph"/>
        <w:numPr>
          <w:ilvl w:val="0"/>
          <w:numId w:val="3"/>
        </w:numPr>
        <w:spacing w:after="60" w:before="40"/>
      </w:pPr>
      <w:r>
        <w:rPr>
          <w:rFonts w:ascii="Arial" w:cs="Arial" w:eastAsia="Arial" w:hAnsi="Arial"/>
          <w:color w:val="444444"/>
          <w:sz w:val="22"/>
          <w:szCs w:val="22"/>
        </w:rPr>
        <w:t xml:space="preserve">If no response in 60 days: auto-generate complaint to Central Information Commission</w:t>
      </w:r>
    </w:p>
    <w:p>
      <w:pPr>
        <w:spacing w:after="0" w:before="120"/>
      </w:pPr>
      <w:r>
        <w:t xml:space="preserve"/>
      </w:r>
    </w:p>
    <w:p>
      <w:pPr>
        <w:pStyle w:val="Heading2"/>
        <w:spacing w:after="100" w:before="280"/>
      </w:pPr>
      <w:r>
        <w:rPr>
          <w:rFonts w:ascii="Arial" w:cs="Arial" w:eastAsia="Arial" w:hAnsi="Arial"/>
          <w:b/>
          <w:bCs/>
          <w:color w:val="2E5FA3"/>
          <w:sz w:val="26"/>
          <w:szCs w:val="26"/>
        </w:rPr>
        <w:t xml:space="preserve">5.7 F-07: Public Fraud Dashboard</w:t>
      </w:r>
    </w:p>
    <w:p>
      <w:pPr>
        <w:pStyle w:val="Heading3"/>
        <w:spacing w:after="80" w:before="200"/>
      </w:pPr>
      <w:r>
        <w:rPr>
          <w:rFonts w:ascii="Arial" w:cs="Arial" w:eastAsia="Arial" w:hAnsi="Arial"/>
          <w:b/>
          <w:bCs/>
          <w:color w:val="1B3A6B"/>
          <w:sz w:val="22"/>
          <w:szCs w:val="22"/>
        </w:rPr>
        <w:t xml:space="preserve">Description</w:t>
      </w:r>
    </w:p>
    <w:p>
      <w:pPr>
        <w:spacing w:after="100" w:before="60"/>
        <w:jc w:val="both"/>
      </w:pPr>
      <w:r>
        <w:rPr>
          <w:rFonts w:ascii="Arial" w:cs="Arial" w:eastAsia="Arial" w:hAnsi="Arial"/>
          <w:color w:val="444444"/>
          <w:sz w:val="22"/>
          <w:szCs w:val="22"/>
        </w:rPr>
        <w:t xml:space="preserve">A clean, public-facing web dashboard showing all fraud cases above 40% confidence. Designed for journalists, activists, and citizens — not for data scientists. Every case is one click to full evidence. Filterable by state, department, value, fraud type, and date range.</w:t>
      </w:r>
    </w:p>
    <w:p>
      <w:pPr>
        <w:pStyle w:val="Heading3"/>
        <w:spacing w:after="80" w:before="200"/>
      </w:pPr>
      <w:r>
        <w:rPr>
          <w:rFonts w:ascii="Arial" w:cs="Arial" w:eastAsia="Arial" w:hAnsi="Arial"/>
          <w:b/>
          <w:bCs/>
          <w:color w:val="1B3A6B"/>
          <w:sz w:val="22"/>
          <w:szCs w:val="22"/>
        </w:rPr>
        <w:t xml:space="preserve">Dashboard Views</w:t>
      </w:r>
    </w:p>
    <w:p>
      <w:pPr>
        <w:pStyle w:val="ListParagraph"/>
        <w:numPr>
          <w:ilvl w:val="0"/>
          <w:numId w:val="2"/>
        </w:numPr>
        <w:spacing w:after="60" w:before="40"/>
      </w:pPr>
      <w:r>
        <w:rPr>
          <w:rFonts w:ascii="Arial" w:cs="Arial" w:eastAsia="Arial" w:hAnsi="Arial"/>
          <w:color w:val="444444"/>
          <w:sz w:val="22"/>
          <w:szCs w:val="22"/>
        </w:rPr>
        <w:t xml:space="preserve">Live feed — latest flagged tenders, sorted by confidence score</w:t>
      </w:r>
    </w:p>
    <w:p>
      <w:pPr>
        <w:pStyle w:val="ListParagraph"/>
        <w:numPr>
          <w:ilvl w:val="0"/>
          <w:numId w:val="2"/>
        </w:numPr>
        <w:spacing w:after="60" w:before="40"/>
      </w:pPr>
      <w:r>
        <w:rPr>
          <w:rFonts w:ascii="Arial" w:cs="Arial" w:eastAsia="Arial" w:hAnsi="Arial"/>
          <w:color w:val="444444"/>
          <w:sz w:val="22"/>
          <w:szCs w:val="22"/>
        </w:rPr>
        <w:t xml:space="preserve">Map view — state-wise fraud heat map showing total flagged value</w:t>
      </w:r>
    </w:p>
    <w:p>
      <w:pPr>
        <w:pStyle w:val="ListParagraph"/>
        <w:numPr>
          <w:ilvl w:val="0"/>
          <w:numId w:val="2"/>
        </w:numPr>
        <w:spacing w:after="60" w:before="40"/>
      </w:pPr>
      <w:r>
        <w:rPr>
          <w:rFonts w:ascii="Arial" w:cs="Arial" w:eastAsia="Arial" w:hAnsi="Arial"/>
          <w:color w:val="444444"/>
          <w:sz w:val="22"/>
          <w:szCs w:val="22"/>
        </w:rPr>
        <w:t xml:space="preserve">Department leaderboard — which ministries/departments have the most flagged contracts</w:t>
      </w:r>
    </w:p>
    <w:p>
      <w:pPr>
        <w:pStyle w:val="ListParagraph"/>
        <w:numPr>
          <w:ilvl w:val="0"/>
          <w:numId w:val="2"/>
        </w:numPr>
        <w:spacing w:after="60" w:before="40"/>
      </w:pPr>
      <w:r>
        <w:rPr>
          <w:rFonts w:ascii="Arial" w:cs="Arial" w:eastAsia="Arial" w:hAnsi="Arial"/>
          <w:color w:val="444444"/>
          <w:sz w:val="22"/>
          <w:szCs w:val="22"/>
        </w:rPr>
        <w:t xml:space="preserve">Contractor watch list — contractors appearing in multiple flagged tenders</w:t>
      </w:r>
    </w:p>
    <w:p>
      <w:pPr>
        <w:pStyle w:val="ListParagraph"/>
        <w:numPr>
          <w:ilvl w:val="0"/>
          <w:numId w:val="2"/>
        </w:numPr>
        <w:spacing w:after="60" w:before="40"/>
      </w:pPr>
      <w:r>
        <w:rPr>
          <w:rFonts w:ascii="Arial" w:cs="Arial" w:eastAsia="Arial" w:hAnsi="Arial"/>
          <w:color w:val="444444"/>
          <w:sz w:val="22"/>
          <w:szCs w:val="22"/>
        </w:rPr>
        <w:t xml:space="preserve">RTI tracker — status of all filed RTI applications</w:t>
      </w:r>
    </w:p>
    <w:p>
      <w:pPr>
        <w:pStyle w:val="ListParagraph"/>
        <w:numPr>
          <w:ilvl w:val="0"/>
          <w:numId w:val="2"/>
        </w:numPr>
        <w:spacing w:after="60" w:before="40"/>
      </w:pPr>
      <w:r>
        <w:rPr>
          <w:rFonts w:ascii="Arial" w:cs="Arial" w:eastAsia="Arial" w:hAnsi="Arial"/>
          <w:color w:val="444444"/>
          <w:sz w:val="22"/>
          <w:szCs w:val="22"/>
        </w:rPr>
        <w:t xml:space="preserve">Stats ticker — total tenders scanned, flagged today, total fraud value detected</w:t>
      </w:r>
    </w:p>
    <w:p>
      <w:pPr>
        <w:spacing w:after="0" w:before="200"/>
      </w:pPr>
      <w:r>
        <w:t xml:space="preserve"/>
      </w:r>
    </w:p>
    <w:p>
      <w:pPr>
        <w:pStyle w:val="Heading1"/>
        <w:spacing w:after="120" w:before="360"/>
      </w:pPr>
      <w:r>
        <w:rPr>
          <w:rFonts w:ascii="Arial" w:cs="Arial" w:eastAsia="Arial" w:hAnsi="Arial"/>
          <w:b/>
          <w:bCs/>
          <w:color w:val="1B3A6B"/>
          <w:sz w:val="32"/>
          <w:szCs w:val="32"/>
        </w:rPr>
        <w:t xml:space="preserve">6. Technical Architecture</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6.1 Stack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Role in Darpan</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Why This Tool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Coding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OpenAI Codex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Writes &amp; maintains the scraping pipeline, RTI generation logic, evidence formatter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Self-modifying pipelines; adapts to portal format changes automatically</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Fast Inference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Groq (Llama 3.1 70B)</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Orchestrates agent logic, fraud signal reasoning, RTI quality review</w:t>
            </w:r>
          </w:p>
        </w:tc>
        <w:tc>
          <w:tcPr>
            <w:tcW w:type="dxa" w:w="3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Sub-100ms response — critical for processing 3,000 tenders per night within budget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Document Intelligence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NVIDIA NIMs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Spec similarity scoring, line-item price extraction, contractor entity linking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Specialized embedding models optimized for structured document analysis</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Live Web Search</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TinyFish</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Real-time market price lookups, vendor registration verification, news cross-checks</w:t>
            </w:r>
          </w:p>
        </w:tc>
        <w:tc>
          <w:tcPr>
            <w:tcW w:type="dxa" w:w="3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Free, high-quality web search — the only way to get real-time price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Voice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Sarvam AI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Phone/WhatsApp alerts in Hindi/Gujarati/regional languages to subscribed activists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Best-in-class Indian language voice synthesis</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Database</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PostgreSQL + pgvector</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Stores tender records, scores, evidence, RTI status; vector search for spec similarity</w:t>
            </w:r>
          </w:p>
        </w:tc>
        <w:tc>
          <w:tcPr>
            <w:tcW w:type="dxa" w:w="3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pgvector enables fast embedding-based similarity at scale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FastAPI (Python)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API layer for dashboard, RTI submission, alert subscriptions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Fast, async, easy deployment</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Frontend</w:t>
            </w:r>
          </w:p>
        </w:tc>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Next.js + Tailwind</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Public fraud dashboard</w:t>
            </w:r>
          </w:p>
        </w:tc>
        <w:tc>
          <w:tcPr>
            <w:tcW w:type="dxa" w:w="3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Fast, SEO-friendly for public discoverability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Vercel (frontend) + Railway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Hosting</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Zero-config, free tier sufficient for hackathon</w:t>
            </w:r>
          </w:p>
        </w:tc>
      </w:tr>
    </w:tbl>
    <w:p>
      <w:pPr>
        <w:spacing w:after="0" w:before="160"/>
      </w:pPr>
      <w:r>
        <w:t xml:space="preserve"/>
      </w:r>
    </w:p>
    <w:p>
      <w:pPr>
        <w:pStyle w:val="Heading2"/>
        <w:spacing w:after="100" w:before="280"/>
      </w:pPr>
      <w:r>
        <w:rPr>
          <w:rFonts w:ascii="Arial" w:cs="Arial" w:eastAsia="Arial" w:hAnsi="Arial"/>
          <w:b/>
          <w:bCs/>
          <w:color w:val="2E5FA3"/>
          <w:sz w:val="26"/>
          <w:szCs w:val="26"/>
        </w:rPr>
        <w:t xml:space="preserve">6.2 Data Flow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40"/>
              <w:left w:type="dxa" w:w="240"/>
              <w:bottom w:type="dxa" w:w="140"/>
              <w:right w:type="dxa" w:w="240"/>
            </w:tcMar>
          </w:tcPr>
          <w:p>
            <w:pPr>
              <w:spacing w:after="60" w:before="0"/>
            </w:pPr>
            <w:r>
              <w:rPr>
                <w:rFonts w:ascii="Arial" w:cs="Arial" w:eastAsia="Arial" w:hAnsi="Arial"/>
                <w:b/>
                <w:bCs/>
                <w:color w:val="2E5FA3"/>
                <w:sz w:val="20"/>
                <w:szCs w:val="20"/>
              </w:rPr>
              <w:t xml:space="preserve">Nightly Pipeline (2 AM IST)</w:t>
            </w:r>
          </w:p>
          <w:p>
            <w:pPr>
              <w:spacing w:after="0" w:before="0"/>
              <w:jc w:val="both"/>
            </w:pPr>
            <w:r>
              <w:rPr>
                <w:rFonts w:ascii="Arial" w:cs="Arial" w:eastAsia="Arial" w:hAnsi="Arial"/>
                <w:color w:val="1B3A6B"/>
                <w:sz w:val="20"/>
                <w:szCs w:val="20"/>
              </w:rPr>
              <w:t xml:space="preserve">TinyFish crawls portals → Codex parser extracts structured fields → PostgreSQL stores raw records → NVIDIA NIMs generates spec embeddings → Groq runs fraud signal checks → TinyFish queries market prices → Groq calculates confidence scores → High-confidence cases trigger Codex RTI drafting → Dashboard updated → Sarvam AI sends voice/SMS alerts</w:t>
            </w:r>
          </w:p>
        </w:tc>
      </w:tr>
    </w:tbl>
    <w:p>
      <w:pPr>
        <w:spacing w:after="0" w:before="120"/>
      </w:pPr>
      <w:r>
        <w:t xml:space="preserve"/>
      </w:r>
    </w:p>
    <w:p>
      <w:pPr>
        <w:pStyle w:val="Heading2"/>
        <w:spacing w:after="100" w:before="280"/>
      </w:pPr>
      <w:r>
        <w:rPr>
          <w:rFonts w:ascii="Arial" w:cs="Arial" w:eastAsia="Arial" w:hAnsi="Arial"/>
          <w:b/>
          <w:bCs/>
          <w:color w:val="2E5FA3"/>
          <w:sz w:val="26"/>
          <w:szCs w:val="26"/>
        </w:rPr>
        <w:t xml:space="preserve">6.3 Codex Integration — The Self-Building Pipeline</w:t>
      </w:r>
    </w:p>
    <w:p>
      <w:pPr>
        <w:spacing w:after="100" w:before="60"/>
        <w:jc w:val="both"/>
      </w:pPr>
      <w:r>
        <w:rPr>
          <w:rFonts w:ascii="Arial" w:cs="Arial" w:eastAsia="Arial" w:hAnsi="Arial"/>
          <w:color w:val="444444"/>
          <w:sz w:val="22"/>
          <w:szCs w:val="22"/>
        </w:rPr>
        <w:t xml:space="preserve">Codex plays a unique role in Darpan: it is not just used to build the product initially — it is embedded as a runtime component that maintains and evolves the scraping pipeline. Government procurement portals change their HTML structure regularly. Instead of manual maintenance, Darpan uses Codex to:</w:t>
      </w:r>
    </w:p>
    <w:p>
      <w:pPr>
        <w:pStyle w:val="ListParagraph"/>
        <w:numPr>
          <w:ilvl w:val="0"/>
          <w:numId w:val="2"/>
        </w:numPr>
        <w:spacing w:after="60" w:before="40"/>
      </w:pPr>
      <w:r>
        <w:rPr>
          <w:rFonts w:ascii="Arial" w:cs="Arial" w:eastAsia="Arial" w:hAnsi="Arial"/>
          <w:color w:val="444444"/>
          <w:sz w:val="22"/>
          <w:szCs w:val="22"/>
        </w:rPr>
        <w:t xml:space="preserve">Detect when a scraper starts returning empty or malformed records (automatic health checks)</w:t>
      </w:r>
    </w:p>
    <w:p>
      <w:pPr>
        <w:pStyle w:val="ListParagraph"/>
        <w:numPr>
          <w:ilvl w:val="0"/>
          <w:numId w:val="2"/>
        </w:numPr>
        <w:spacing w:after="60" w:before="40"/>
      </w:pPr>
      <w:r>
        <w:rPr>
          <w:rFonts w:ascii="Arial" w:cs="Arial" w:eastAsia="Arial" w:hAnsi="Arial"/>
          <w:color w:val="444444"/>
          <w:sz w:val="22"/>
          <w:szCs w:val="22"/>
        </w:rPr>
        <w:t xml:space="preserve">Re-examine the portal's current HTML and rewrite the relevant parser — autonomously, overnight</w:t>
      </w:r>
    </w:p>
    <w:p>
      <w:pPr>
        <w:pStyle w:val="ListParagraph"/>
        <w:numPr>
          <w:ilvl w:val="0"/>
          <w:numId w:val="2"/>
        </w:numPr>
        <w:spacing w:after="60" w:before="40"/>
      </w:pPr>
      <w:r>
        <w:rPr>
          <w:rFonts w:ascii="Arial" w:cs="Arial" w:eastAsia="Arial" w:hAnsi="Arial"/>
          <w:color w:val="444444"/>
          <w:sz w:val="22"/>
          <w:szCs w:val="22"/>
        </w:rPr>
        <w:t xml:space="preserve">Generate new RTI application templates when legal provisions change or new court precedents are available</w:t>
      </w:r>
    </w:p>
    <w:p>
      <w:pPr>
        <w:pStyle w:val="ListParagraph"/>
        <w:numPr>
          <w:ilvl w:val="0"/>
          <w:numId w:val="2"/>
        </w:numPr>
        <w:spacing w:after="60" w:before="40"/>
      </w:pPr>
      <w:r>
        <w:rPr>
          <w:rFonts w:ascii="Arial" w:cs="Arial" w:eastAsia="Arial" w:hAnsi="Arial"/>
          <w:color w:val="444444"/>
          <w:sz w:val="22"/>
          <w:szCs w:val="22"/>
        </w:rPr>
        <w:t xml:space="preserve">Extend the fraud signal library as new fraud patterns are identified in successful RTI responses</w:t>
      </w:r>
    </w:p>
    <w:p>
      <w:pPr>
        <w:spacing w:after="100" w:before="60"/>
        <w:jc w:val="both"/>
      </w:pPr>
      <w:r>
        <w:rPr>
          <w:rFonts w:ascii="Arial" w:cs="Arial" w:eastAsia="Arial" w:hAnsi="Arial"/>
          <w:color w:val="444444"/>
          <w:sz w:val="22"/>
          <w:szCs w:val="22"/>
        </w:rPr>
        <w:t xml:space="preserve">This self-healing architecture means the product continues working without human maintenance — a critical feature for a 7-day hackathon build that needs to stay live after the event.</w:t>
      </w:r>
    </w:p>
    <w:p>
      <w:pPr>
        <w:spacing w:after="0" w:before="120"/>
      </w:pPr>
      <w:r>
        <w:t xml:space="preserve"/>
      </w:r>
    </w:p>
    <w:p>
      <w:pPr>
        <w:pStyle w:val="Heading2"/>
        <w:spacing w:after="100" w:before="280"/>
      </w:pPr>
      <w:r>
        <w:rPr>
          <w:rFonts w:ascii="Arial" w:cs="Arial" w:eastAsia="Arial" w:hAnsi="Arial"/>
          <w:b/>
          <w:bCs/>
          <w:color w:val="2E5FA3"/>
          <w:sz w:val="26"/>
          <w:szCs w:val="26"/>
        </w:rPr>
        <w:t xml:space="preserve">6.4 NVIDIA NIMs — Specific Models Used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NIM Model</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Spec document similarity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NV-Embed-QA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Embed full spec text; cosine similarity against vendor catalog corpus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Price entity extraction</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Llama-3.1-8B-Instruct (NIM)</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Structured extraction of price figures, units, item descriptions from HTML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Contractor entity linking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NV-EmbedQA-E5-v5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Match contractor names across MCA filings, tender records, news articles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Bid document classification</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Meta-Llama-3.1-70B-Instruct (NIM)</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Classify tender category, detect bid document type, flag unusual conditions</w:t>
            </w:r>
          </w:p>
        </w:tc>
      </w:tr>
    </w:tbl>
    <w:p>
      <w:pPr>
        <w:spacing w:after="0" w:before="160"/>
      </w:pPr>
      <w:r>
        <w:t xml:space="preserve"/>
      </w:r>
    </w:p>
    <w:p>
      <w:pPr>
        <w:pStyle w:val="Heading2"/>
        <w:spacing w:after="100" w:before="280"/>
      </w:pPr>
      <w:r>
        <w:rPr>
          <w:rFonts w:ascii="Arial" w:cs="Arial" w:eastAsia="Arial" w:hAnsi="Arial"/>
          <w:b/>
          <w:bCs/>
          <w:color w:val="2E5FA3"/>
          <w:sz w:val="26"/>
          <w:szCs w:val="26"/>
        </w:rPr>
        <w:t xml:space="preserve">6.5 Cost Estimate (Daily Operating Cost at Launch)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Usage</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Cost/day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Groq API (Llama 3.1 70B)</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~500K tokens/day for 3,000 tenders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~₹180</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NVIDIA NIMs</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~200K embedding ops, ~100K inference tokens</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~₹220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TinyFish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~800 search queries/day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Free tier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Codex API</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~50K tokens for RTI generation &amp; pipeline fixes</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~₹90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Sarvam AI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~50 voice alerts/day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~₹40</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Hosting (Vercel + Railway)</w:t>
            </w:r>
          </w:p>
        </w:tc>
        <w:tc>
          <w:tcPr>
            <w:tcW w:type="dxa" w:w="4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Static + minimal compute</w:t>
            </w:r>
          </w:p>
        </w:tc>
        <w:tc>
          <w:tcPr>
            <w:tcW w:type="dxa" w:w="2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~₹0 (free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TOTAL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~₹530/day (~₹16,000/month)</w:t>
            </w:r>
          </w:p>
        </w:tc>
      </w:tr>
    </w:tbl>
    <w:p>
      <w:pPr>
        <w:spacing w:after="0" w:before="200"/>
      </w:pPr>
      <w:r>
        <w:t xml:space="preserve"/>
      </w:r>
    </w:p>
    <w:p>
      <w:pPr>
        <w:pStyle w:val="Heading1"/>
        <w:spacing w:after="120" w:before="360"/>
      </w:pPr>
      <w:r>
        <w:rPr>
          <w:rFonts w:ascii="Arial" w:cs="Arial" w:eastAsia="Arial" w:hAnsi="Arial"/>
          <w:b/>
          <w:bCs/>
          <w:color w:val="1B3A6B"/>
          <w:sz w:val="32"/>
          <w:szCs w:val="32"/>
        </w:rPr>
        <w:t xml:space="preserve">7. 7-Day Build Plan</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7.1 Day-by-Day Execution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700"/>
        <w:gridCol w:w="2800"/>
        <w:gridCol w:w="31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Success Metric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Day 1
(Mon)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26 May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Data foundation + ingestion pipeline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Codex-built scraper live for GeM + CPPP. Raw tender JSON flowing into PostgreSQL.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500 tenders ingested and queryable</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Day 2
(Tue)</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27 May</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Fraud signal engine core</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S-01 (price), S-04 (single bidder), S-05 (narrow window) detection working. Groq orchestration layer live.</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30 tenders auto-scored with evidence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Day 3
(Wed)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28 May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MVP submission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Dashboard showing live flagged tenders. 3 real fraud cases with evidence packages. Submit product brief + MVP.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Public URL live. 3 real cases visible.</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Day 4
(Thu)</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29 May</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NVIDIA NIMs + TinyFish integration</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Spec similarity scoring (S-02) and live price comparison (S-03) working. NIMs models integrated.</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Price comparison working on 10 test cases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Day 5
(Fri)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30 May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Autonomous RTI drafter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Codex-powered RTI generation for high-confidence cases. RTI auto-filed for 1 real case.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 RTI submitted live (publicly verifiable)</w:t>
            </w:r>
          </w:p>
        </w:tc>
      </w:tr>
      <w:tr>
        <w:tc>
          <w:tcPr>
            <w:tcW w:type="dxa" w:w="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Day 6-7
(Sat-Sun)</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31 May–1 Jun</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Polish + scale + demo prep</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WhatsApp alerts via Sarvam. Dashboard polished. Demo video recorded. 5 state portals live.</w:t>
            </w:r>
          </w:p>
        </w:tc>
        <w:tc>
          <w:tcPr>
            <w:tcW w:type="dxa" w:w="3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500+ tenders/day, 5+ real cases flagged</w:t>
            </w:r>
          </w:p>
        </w:tc>
      </w:tr>
    </w:tbl>
    <w:p>
      <w:pPr>
        <w:spacing w:after="0" w:before="160"/>
      </w:pPr>
      <w:r>
        <w:t xml:space="preserve"/>
      </w:r>
    </w:p>
    <w:p>
      <w:pPr>
        <w:pStyle w:val="Heading2"/>
        <w:spacing w:after="100" w:before="280"/>
      </w:pPr>
      <w:r>
        <w:rPr>
          <w:rFonts w:ascii="Arial" w:cs="Arial" w:eastAsia="Arial" w:hAnsi="Arial"/>
          <w:b/>
          <w:bCs/>
          <w:color w:val="2E5FA3"/>
          <w:sz w:val="26"/>
          <w:szCs w:val="26"/>
        </w:rPr>
        <w:t xml:space="preserve">7.2 MVP Definition (Wednesday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5EC" w:val="clear"/>
            <w:tcMar>
              <w:top w:type="dxa" w:w="140"/>
              <w:left w:type="dxa" w:w="240"/>
              <w:bottom w:type="dxa" w:w="140"/>
              <w:right w:type="dxa" w:w="240"/>
            </w:tcMar>
          </w:tcPr>
          <w:p>
            <w:pPr>
              <w:spacing w:after="60" w:before="0"/>
            </w:pPr>
            <w:r>
              <w:rPr>
                <w:rFonts w:ascii="Arial" w:cs="Arial" w:eastAsia="Arial" w:hAnsi="Arial"/>
                <w:b/>
                <w:bCs/>
                <w:color w:val="1A7A4A"/>
                <w:sz w:val="20"/>
                <w:szCs w:val="20"/>
              </w:rPr>
              <w:t xml:space="preserve">MVP Must Include (by Wednesday 28 May)</w:t>
            </w:r>
          </w:p>
          <w:p>
            <w:pPr>
              <w:spacing w:after="0" w:before="0"/>
              <w:jc w:val="both"/>
            </w:pPr>
            <w:r>
              <w:rPr>
                <w:rFonts w:ascii="Arial" w:cs="Arial" w:eastAsia="Arial" w:hAnsi="Arial"/>
                <w:color w:val="444444"/>
                <w:sz w:val="20"/>
                <w:szCs w:val="20"/>
              </w:rPr>
              <w:t xml:space="preserve">1. Live public URL with working dashboard
2. Nightly pipeline running on GeM + CPPP data
3. Three fraud signals active: price inflation (S-01), single bidder (S-04), narrow window (S-05)
4. Three real, identified fraud cases with full evidence packages
5. Fraud confidence score displayed for each case
6. One RTI application drafted (even if not yet submitted)</w:t>
            </w:r>
          </w:p>
        </w:tc>
      </w:tr>
    </w:tbl>
    <w:p>
      <w:pPr>
        <w:spacing w:after="0" w:before="120"/>
      </w:pPr>
      <w:r>
        <w:t xml:space="preserve"/>
      </w:r>
    </w:p>
    <w:p>
      <w:pPr>
        <w:pStyle w:val="Heading2"/>
        <w:spacing w:after="100" w:before="280"/>
      </w:pPr>
      <w:r>
        <w:rPr>
          <w:rFonts w:ascii="Arial" w:cs="Arial" w:eastAsia="Arial" w:hAnsi="Arial"/>
          <w:b/>
          <w:bCs/>
          <w:color w:val="2E5FA3"/>
          <w:sz w:val="26"/>
          <w:szCs w:val="26"/>
        </w:rPr>
        <w:t xml:space="preserve">7.3 Go-Live Definition (Friday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DC" w:val="clear"/>
            <w:tcMar>
              <w:top w:type="dxa" w:w="140"/>
              <w:left w:type="dxa" w:w="240"/>
              <w:bottom w:type="dxa" w:w="140"/>
              <w:right w:type="dxa" w:w="240"/>
            </w:tcMar>
          </w:tcPr>
          <w:p>
            <w:pPr>
              <w:spacing w:after="60" w:before="0"/>
            </w:pPr>
            <w:r>
              <w:rPr>
                <w:rFonts w:ascii="Arial" w:cs="Arial" w:eastAsia="Arial" w:hAnsi="Arial"/>
                <w:b/>
                <w:bCs/>
                <w:color w:val="E8A020"/>
                <w:sz w:val="20"/>
                <w:szCs w:val="20"/>
              </w:rPr>
              <w:t xml:space="preserve">Final Product Must Include (by Friday 30 May)</w:t>
            </w:r>
          </w:p>
          <w:p>
            <w:pPr>
              <w:spacing w:after="0" w:before="0"/>
              <w:jc w:val="both"/>
            </w:pPr>
            <w:r>
              <w:rPr>
                <w:rFonts w:ascii="Arial" w:cs="Arial" w:eastAsia="Arial" w:hAnsi="Arial"/>
                <w:color w:val="444444"/>
                <w:sz w:val="20"/>
                <w:szCs w:val="20"/>
              </w:rPr>
              <w:t xml:space="preserve">1. All 7 primary fraud signals (S-01 through S-07) active
2. NVIDIA NIMs spec similarity and price extraction working
3. TinyFish live market price comparison active
4. Autonomous RTI filing for 1 real case (with filing confirmation as proof)
5. Sarvam AI voice alerts for subscriber demo
6. 5 state portals in pipeline
7. Public dashboard with 10+ real flagged cases
8. Codex self-healing pipeline demonstrated</w:t>
            </w:r>
          </w:p>
        </w:tc>
      </w:tr>
    </w:tbl>
    <w:p>
      <w:pPr>
        <w:spacing w:after="0" w:before="200"/>
      </w:pPr>
      <w:r>
        <w:t xml:space="preserve"/>
      </w:r>
    </w:p>
    <w:p>
      <w:pPr>
        <w:pStyle w:val="Heading1"/>
        <w:spacing w:after="120" w:before="360"/>
      </w:pPr>
      <w:r>
        <w:rPr>
          <w:rFonts w:ascii="Arial" w:cs="Arial" w:eastAsia="Arial" w:hAnsi="Arial"/>
          <w:b/>
          <w:bCs/>
          <w:color w:val="1B3A6B"/>
          <w:sz w:val="32"/>
          <w:szCs w:val="32"/>
        </w:rPr>
        <w:t xml:space="preserve">8. User Stories</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8.1 Core User Stories</w:t>
      </w:r>
    </w:p>
    <w:p>
      <w:pPr>
        <w:spacing w:after="0" w:before="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400"/>
        <w:gridCol w:w="2400"/>
        <w:gridCol w:w="1460"/>
      </w:tblGrid>
      <w:t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 a...</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 want to...</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So that...</w:t>
            </w:r>
          </w:p>
        </w:tc>
        <w:tc>
          <w:tcPr>
            <w:tcW w:type="dxa" w:w="1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RTI activist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Receive an auto-drafted RTI application when a fraud case is detected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 can file it immediately without spending hours researching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P0</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US-02</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Journalist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Download a full evidence package for a flagged tender as a PDF</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I have a publishable evidence base for my investigation</w:t>
            </w:r>
          </w:p>
        </w:tc>
        <w:tc>
          <w:tcPr>
            <w:tcW w:type="dxa" w:w="1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Citizen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See a map of which states have the most flagged procurement fraud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 understand where public money is being stolen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P0</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US-04</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Honest vendor</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Search for a specific tender and see if it was flagged as rigged</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I have grounds to challenge the award decision</w:t>
            </w:r>
          </w:p>
        </w:tc>
        <w:tc>
          <w:tcPr>
            <w:tcW w:type="dxa" w:w="1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CVC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Access an API feed of all tenders above 80% confidence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 can prioritize investigations based on AI-scored risk</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P1</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US-06</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RTI activist</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Receive a WhatsApp alert in Hindi when a high-confidence fraud is detected in my state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I am notified instantly without checking the dashboard</w:t>
            </w:r>
          </w:p>
        </w:tc>
        <w:tc>
          <w:tcPr>
            <w:tcW w:type="dxa" w:w="1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Dashboard visitor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See the RTI tracking status for each case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I know whether official action is being taken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P1</w:t>
            </w:r>
          </w:p>
        </w:tc>
      </w:tr>
      <w:tr>
        <w:tc>
          <w:tcPr>
            <w:tcW w:type="dxa" w:w="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US-08</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Researcher</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Export all flagged tenders as CSV with fraud scores and signal breakdown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I can analyze patterns in my own tools</w:t>
            </w:r>
          </w:p>
        </w:tc>
        <w:tc>
          <w:tcPr>
            <w:tcW w:type="dxa" w:w="1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P2</w:t>
            </w:r>
          </w:p>
        </w:tc>
      </w:tr>
    </w:tbl>
    <w:p>
      <w:pPr>
        <w:spacing w:after="0" w:before="200"/>
      </w:pPr>
      <w:r>
        <w:t xml:space="preserve"/>
      </w:r>
    </w:p>
    <w:p>
      <w:pPr>
        <w:pStyle w:val="Heading1"/>
        <w:spacing w:after="120" w:before="360"/>
      </w:pPr>
      <w:r>
        <w:rPr>
          <w:rFonts w:ascii="Arial" w:cs="Arial" w:eastAsia="Arial" w:hAnsi="Arial"/>
          <w:b/>
          <w:bCs/>
          <w:color w:val="1B3A6B"/>
          <w:sz w:val="32"/>
          <w:szCs w:val="32"/>
        </w:rPr>
        <w:t xml:space="preserve">9. Success Metrics &amp; KPIs</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9.1 Hackathon Evaluation Metrics (7 Days)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3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Measurement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Tenders analyzed by day 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3,500+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Database record count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Real fraud cases flagged (&gt;70% confidence)</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10+</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Dashboard public count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RTI applications auto-filed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At least 1 verified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RTI Online Portal confirmation number</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False positive rate (human review of top 20 cases)</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&lt;20%</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Manual evaluation by judges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Daily operating cost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&lt;₹600/day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API billing dashboards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Dashboard uptime</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&gt;98%</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Uptime 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States covered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Pipeline config</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Demo wow factor</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Judges can call a number and hear a Sarvam voice alert</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Live demo</w:t>
            </w:r>
          </w:p>
        </w:tc>
      </w:tr>
    </w:tbl>
    <w:p>
      <w:pPr>
        <w:spacing w:after="0" w:before="160"/>
      </w:pPr>
      <w:r>
        <w:t xml:space="preserve"/>
      </w:r>
    </w:p>
    <w:p>
      <w:pPr>
        <w:pStyle w:val="Heading2"/>
        <w:spacing w:after="100" w:before="280"/>
      </w:pPr>
      <w:r>
        <w:rPr>
          <w:rFonts w:ascii="Arial" w:cs="Arial" w:eastAsia="Arial" w:hAnsi="Arial"/>
          <w:b/>
          <w:bCs/>
          <w:color w:val="2E5FA3"/>
          <w:sz w:val="26"/>
          <w:szCs w:val="26"/>
        </w:rPr>
        <w:t xml:space="preserve">9.2 Post-Hackathon Growth Metrics (30/90 Days)</w:t>
      </w:r>
    </w:p>
    <w:p>
      <w:pPr>
        <w:pStyle w:val="ListParagraph"/>
        <w:numPr>
          <w:ilvl w:val="0"/>
          <w:numId w:val="2"/>
        </w:numPr>
        <w:spacing w:after="60" w:before="40"/>
      </w:pPr>
      <w:r>
        <w:rPr>
          <w:rFonts w:ascii="Arial" w:cs="Arial" w:eastAsia="Arial" w:hAnsi="Arial"/>
          <w:color w:val="444444"/>
          <w:sz w:val="22"/>
          <w:szCs w:val="22"/>
        </w:rPr>
        <w:t xml:space="preserve">RTIs filed: 50 within 30 days, 500 within 90 days</w:t>
      </w:r>
    </w:p>
    <w:p>
      <w:pPr>
        <w:pStyle w:val="ListParagraph"/>
        <w:numPr>
          <w:ilvl w:val="0"/>
          <w:numId w:val="2"/>
        </w:numPr>
        <w:spacing w:after="60" w:before="40"/>
      </w:pPr>
      <w:r>
        <w:rPr>
          <w:rFonts w:ascii="Arial" w:cs="Arial" w:eastAsia="Arial" w:hAnsi="Arial"/>
          <w:color w:val="444444"/>
          <w:sz w:val="22"/>
          <w:szCs w:val="22"/>
        </w:rPr>
        <w:t xml:space="preserve">Media coverage: at least 1 national publication story within 30 days</w:t>
      </w:r>
    </w:p>
    <w:p>
      <w:pPr>
        <w:pStyle w:val="ListParagraph"/>
        <w:numPr>
          <w:ilvl w:val="0"/>
          <w:numId w:val="2"/>
        </w:numPr>
        <w:spacing w:after="60" w:before="40"/>
      </w:pPr>
      <w:r>
        <w:rPr>
          <w:rFonts w:ascii="Arial" w:cs="Arial" w:eastAsia="Arial" w:hAnsi="Arial"/>
          <w:color w:val="444444"/>
          <w:sz w:val="22"/>
          <w:szCs w:val="22"/>
        </w:rPr>
        <w:t xml:space="preserve">Registered users (journalists, activists): 200 within 30 days</w:t>
      </w:r>
    </w:p>
    <w:p>
      <w:pPr>
        <w:pStyle w:val="ListParagraph"/>
        <w:numPr>
          <w:ilvl w:val="0"/>
          <w:numId w:val="2"/>
        </w:numPr>
        <w:spacing w:after="60" w:before="40"/>
      </w:pPr>
      <w:r>
        <w:rPr>
          <w:rFonts w:ascii="Arial" w:cs="Arial" w:eastAsia="Arial" w:hAnsi="Arial"/>
          <w:color w:val="444444"/>
          <w:sz w:val="22"/>
          <w:szCs w:val="22"/>
        </w:rPr>
        <w:t xml:space="preserve">State portals covered: 10 within 30 days, all 28 states within 90 days</w:t>
      </w:r>
    </w:p>
    <w:p>
      <w:pPr>
        <w:pStyle w:val="ListParagraph"/>
        <w:numPr>
          <w:ilvl w:val="0"/>
          <w:numId w:val="2"/>
        </w:numPr>
        <w:spacing w:after="60" w:before="40"/>
      </w:pPr>
      <w:r>
        <w:rPr>
          <w:rFonts w:ascii="Arial" w:cs="Arial" w:eastAsia="Arial" w:hAnsi="Arial"/>
          <w:color w:val="444444"/>
          <w:sz w:val="22"/>
          <w:szCs w:val="22"/>
        </w:rPr>
        <w:t xml:space="preserve">Fraud value identified: ₹100 Cr+ within 90 days</w:t>
      </w:r>
    </w:p>
    <w:p>
      <w:pPr>
        <w:pStyle w:val="ListParagraph"/>
        <w:numPr>
          <w:ilvl w:val="0"/>
          <w:numId w:val="2"/>
        </w:numPr>
        <w:spacing w:after="60" w:before="40"/>
      </w:pPr>
      <w:r>
        <w:rPr>
          <w:rFonts w:ascii="Arial" w:cs="Arial" w:eastAsia="Arial" w:hAnsi="Arial"/>
          <w:color w:val="444444"/>
          <w:sz w:val="22"/>
          <w:szCs w:val="22"/>
        </w:rPr>
        <w:t xml:space="preserve">RTI responses received: 20+ within 90 days, creating a feedback loop to improve accuracy</w:t>
      </w:r>
    </w:p>
    <w:p>
      <w:pPr>
        <w:spacing w:after="0" w:before="200"/>
      </w:pPr>
      <w:r>
        <w:t xml:space="preserve"/>
      </w:r>
    </w:p>
    <w:p>
      <w:pPr>
        <w:pStyle w:val="Heading1"/>
        <w:spacing w:after="120" w:before="360"/>
      </w:pPr>
      <w:r>
        <w:rPr>
          <w:rFonts w:ascii="Arial" w:cs="Arial" w:eastAsia="Arial" w:hAnsi="Arial"/>
          <w:b/>
          <w:bCs/>
          <w:color w:val="1B3A6B"/>
          <w:sz w:val="32"/>
          <w:szCs w:val="32"/>
        </w:rPr>
        <w:t xml:space="preserve">10. Risks &amp; Mitigations</w:t>
      </w:r>
    </w:p>
    <w:p>
      <w:pPr>
        <w:pBdr>
          <w:bottom w:val="single" w:color="2E5FA3" w:sz="6" w:space="1"/>
        </w:pBdr>
        <w:spacing w:after="200" w:before="60"/>
      </w:pP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00"/>
        <w:gridCol w:w="48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4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Government portals block scraper IP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High</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Use rotating residential proxies; scrape via Codex-managed headless browsers with randomized timing; fall back to GeM's public API for catalogued data</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High false positive rate damages credibility</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Medium</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High</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All cases &gt;70% show full evidence publicly; users can flag incorrect cases; Groq adds a 'skeptic's review' pass before any RTI is auto-filed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Legal challenge to RTI filing bot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RTI Act places no restrictions on volume of filings; each application is substantively valid and individually reasoned; consult RTI expert before launch</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Portal format changes break scrapers</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High</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Medium</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Codex self-healing pipeline detects breakage and rewrites parsers; 24-hour SLA on recovery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NVIDIA NIMs accuracy below threshold on Indian procurement documents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Fallback to Groq for all NLP tasks; NIMs used only where benchmarked &gt;85% accuracy</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API costs exceed budget at scale</w:t>
            </w:r>
          </w:p>
        </w:tc>
        <w:tc>
          <w:tcPr>
            <w:tcW w:type="dxa" w:w="11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Low</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Low</w:t>
            </w:r>
          </w:p>
        </w:tc>
        <w:tc>
          <w:tcPr>
            <w:tcW w:type="dxa" w:w="4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Groq pricing is $0.59/M tokens; 500K tokens/day = ₹25; entire stack well within ₹600/day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TinyFish rate limits on bulk price queries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Batch price queries; cache market prices for 24 hours; fall back to GeM catalogue as price reference</w:t>
            </w:r>
          </w:p>
        </w:tc>
      </w:tr>
    </w:tbl>
    <w:p>
      <w:pPr>
        <w:spacing w:after="0" w:before="200"/>
      </w:pPr>
      <w:r>
        <w:t xml:space="preserve"/>
      </w:r>
    </w:p>
    <w:p>
      <w:pPr>
        <w:pStyle w:val="Heading1"/>
        <w:spacing w:after="120" w:before="360"/>
      </w:pPr>
      <w:r>
        <w:rPr>
          <w:rFonts w:ascii="Arial" w:cs="Arial" w:eastAsia="Arial" w:hAnsi="Arial"/>
          <w:b/>
          <w:bCs/>
          <w:color w:val="1B3A6B"/>
          <w:sz w:val="32"/>
          <w:szCs w:val="32"/>
        </w:rPr>
        <w:t xml:space="preserve">11. Legal &amp; Ethical Framework</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11.1 Legal Basis</w:t>
      </w:r>
    </w:p>
    <w:p>
      <w:pPr>
        <w:pStyle w:val="ListParagraph"/>
        <w:numPr>
          <w:ilvl w:val="0"/>
          <w:numId w:val="2"/>
        </w:numPr>
        <w:spacing w:after="60" w:before="40"/>
      </w:pPr>
      <w:r>
        <w:rPr>
          <w:rFonts w:ascii="Arial" w:cs="Arial" w:eastAsia="Arial" w:hAnsi="Arial"/>
          <w:b/>
          <w:bCs/>
          <w:color w:val="1B3A6B"/>
          <w:sz w:val="22"/>
          <w:szCs w:val="22"/>
        </w:rPr>
        <w:t xml:space="preserve">Data sourcing: </w:t>
      </w:r>
      <w:r>
        <w:rPr>
          <w:rFonts w:ascii="Arial" w:cs="Arial" w:eastAsia="Arial" w:hAnsi="Arial"/>
          <w:color w:val="444444"/>
          <w:sz w:val="22"/>
          <w:szCs w:val="22"/>
        </w:rPr>
        <w:t xml:space="preserve">All tender data is public information under Section 4 of the RTI Act, which mandates proactive disclosure of procurement information by all public authorities.</w:t>
      </w:r>
    </w:p>
    <w:p>
      <w:pPr>
        <w:pStyle w:val="ListParagraph"/>
        <w:numPr>
          <w:ilvl w:val="0"/>
          <w:numId w:val="2"/>
        </w:numPr>
        <w:spacing w:after="60" w:before="40"/>
      </w:pPr>
      <w:r>
        <w:rPr>
          <w:rFonts w:ascii="Arial" w:cs="Arial" w:eastAsia="Arial" w:hAnsi="Arial"/>
          <w:b/>
          <w:bCs/>
          <w:color w:val="1B3A6B"/>
          <w:sz w:val="22"/>
          <w:szCs w:val="22"/>
        </w:rPr>
        <w:t xml:space="preserve">RTI filing: </w:t>
      </w:r>
      <w:r>
        <w:rPr>
          <w:rFonts w:ascii="Arial" w:cs="Arial" w:eastAsia="Arial" w:hAnsi="Arial"/>
          <w:color w:val="444444"/>
          <w:sz w:val="22"/>
          <w:szCs w:val="22"/>
        </w:rPr>
        <w:t xml:space="preserve">Section 6 of the RTI Act allows any citizen to file RTI applications. There is no restriction on automated or bulk filing. Each RTI application generated by Darpan is individually reasoned and substantively valid.</w:t>
      </w:r>
    </w:p>
    <w:p>
      <w:pPr>
        <w:pStyle w:val="ListParagraph"/>
        <w:numPr>
          <w:ilvl w:val="0"/>
          <w:numId w:val="2"/>
        </w:numPr>
        <w:spacing w:after="60" w:before="40"/>
      </w:pPr>
      <w:r>
        <w:rPr>
          <w:rFonts w:ascii="Arial" w:cs="Arial" w:eastAsia="Arial" w:hAnsi="Arial"/>
          <w:b/>
          <w:bCs/>
          <w:color w:val="1B3A6B"/>
          <w:sz w:val="22"/>
          <w:szCs w:val="22"/>
        </w:rPr>
        <w:t xml:space="preserve">Publication of fraud flags: </w:t>
      </w:r>
      <w:r>
        <w:rPr>
          <w:rFonts w:ascii="Arial" w:cs="Arial" w:eastAsia="Arial" w:hAnsi="Arial"/>
          <w:color w:val="444444"/>
          <w:sz w:val="22"/>
          <w:szCs w:val="22"/>
        </w:rPr>
        <w:t xml:space="preserve">Publishing analysis of public records is protected under Article 19(1)(a) of the Constitution and does not constitute defamation since (a) all evidence is sourced from public documents and (b) cases are framed as 'flagged for investigation', not as proven fraud.</w:t>
      </w:r>
    </w:p>
    <w:p>
      <w:pPr>
        <w:pStyle w:val="ListParagraph"/>
        <w:numPr>
          <w:ilvl w:val="0"/>
          <w:numId w:val="2"/>
        </w:numPr>
        <w:spacing w:after="60" w:before="40"/>
      </w:pPr>
      <w:r>
        <w:rPr>
          <w:rFonts w:ascii="Arial" w:cs="Arial" w:eastAsia="Arial" w:hAnsi="Arial"/>
          <w:b/>
          <w:bCs/>
          <w:color w:val="1B3A6B"/>
          <w:sz w:val="22"/>
          <w:szCs w:val="22"/>
        </w:rPr>
        <w:t xml:space="preserve">Data retention: </w:t>
      </w:r>
      <w:r>
        <w:rPr>
          <w:rFonts w:ascii="Arial" w:cs="Arial" w:eastAsia="Arial" w:hAnsi="Arial"/>
          <w:color w:val="444444"/>
          <w:sz w:val="22"/>
          <w:szCs w:val="22"/>
        </w:rPr>
        <w:t xml:space="preserve">Darpan stores only public procurement data. No personally identifiable information of private citizens is stored. Contractor information (directors, registered addresses) is sourced from public MCA records.</w:t>
      </w:r>
    </w:p>
    <w:p>
      <w:pPr>
        <w:pStyle w:val="Heading2"/>
        <w:spacing w:after="100" w:before="280"/>
      </w:pPr>
      <w:r>
        <w:rPr>
          <w:rFonts w:ascii="Arial" w:cs="Arial" w:eastAsia="Arial" w:hAnsi="Arial"/>
          <w:b/>
          <w:bCs/>
          <w:color w:val="2E5FA3"/>
          <w:sz w:val="26"/>
          <w:szCs w:val="26"/>
        </w:rPr>
        <w:t xml:space="preserve">11.2 Ethical Commitments</w:t>
      </w:r>
    </w:p>
    <w:p>
      <w:pPr>
        <w:pStyle w:val="ListParagraph"/>
        <w:numPr>
          <w:ilvl w:val="0"/>
          <w:numId w:val="2"/>
        </w:numPr>
        <w:spacing w:after="60" w:before="40"/>
      </w:pPr>
      <w:r>
        <w:rPr>
          <w:rFonts w:ascii="Arial" w:cs="Arial" w:eastAsia="Arial" w:hAnsi="Arial"/>
          <w:color w:val="444444"/>
          <w:sz w:val="22"/>
          <w:szCs w:val="22"/>
        </w:rPr>
        <w:t xml:space="preserve">All fraud flags include full evidence chains — no black-box accusations</w:t>
      </w:r>
    </w:p>
    <w:p>
      <w:pPr>
        <w:pStyle w:val="ListParagraph"/>
        <w:numPr>
          <w:ilvl w:val="0"/>
          <w:numId w:val="2"/>
        </w:numPr>
        <w:spacing w:after="60" w:before="40"/>
      </w:pPr>
      <w:r>
        <w:rPr>
          <w:rFonts w:ascii="Arial" w:cs="Arial" w:eastAsia="Arial" w:hAnsi="Arial"/>
          <w:color w:val="444444"/>
          <w:sz w:val="22"/>
          <w:szCs w:val="22"/>
        </w:rPr>
        <w:t xml:space="preserve">Cases below 40% confidence are never published publicly</w:t>
      </w:r>
    </w:p>
    <w:p>
      <w:pPr>
        <w:pStyle w:val="ListParagraph"/>
        <w:numPr>
          <w:ilvl w:val="0"/>
          <w:numId w:val="2"/>
        </w:numPr>
        <w:spacing w:after="60" w:before="40"/>
      </w:pPr>
      <w:r>
        <w:rPr>
          <w:rFonts w:ascii="Arial" w:cs="Arial" w:eastAsia="Arial" w:hAnsi="Arial"/>
          <w:color w:val="444444"/>
          <w:sz w:val="22"/>
          <w:szCs w:val="22"/>
        </w:rPr>
        <w:t xml:space="preserve">Flagged contractors are notified via public dashboard within 48 hours of listing</w:t>
      </w:r>
    </w:p>
    <w:p>
      <w:pPr>
        <w:pStyle w:val="ListParagraph"/>
        <w:numPr>
          <w:ilvl w:val="0"/>
          <w:numId w:val="2"/>
        </w:numPr>
        <w:spacing w:after="60" w:before="40"/>
      </w:pPr>
      <w:r>
        <w:rPr>
          <w:rFonts w:ascii="Arial" w:cs="Arial" w:eastAsia="Arial" w:hAnsi="Arial"/>
          <w:color w:val="444444"/>
          <w:sz w:val="22"/>
          <w:szCs w:val="22"/>
        </w:rPr>
        <w:t xml:space="preserve">A dispute mechanism allows contractors to submit counter-evidence</w:t>
      </w:r>
    </w:p>
    <w:p>
      <w:pPr>
        <w:pStyle w:val="ListParagraph"/>
        <w:numPr>
          <w:ilvl w:val="0"/>
          <w:numId w:val="2"/>
        </w:numPr>
        <w:spacing w:after="60" w:before="40"/>
      </w:pPr>
      <w:r>
        <w:rPr>
          <w:rFonts w:ascii="Arial" w:cs="Arial" w:eastAsia="Arial" w:hAnsi="Arial"/>
          <w:color w:val="444444"/>
          <w:sz w:val="22"/>
          <w:szCs w:val="22"/>
        </w:rPr>
        <w:t xml:space="preserve">No flags are issued based on contractor caste, religion, or political affiliation — only objective procurement data</w:t>
      </w:r>
    </w:p>
    <w:p>
      <w:pPr>
        <w:pStyle w:val="ListParagraph"/>
        <w:numPr>
          <w:ilvl w:val="0"/>
          <w:numId w:val="2"/>
        </w:numPr>
        <w:spacing w:after="60" w:before="40"/>
      </w:pPr>
      <w:r>
        <w:rPr>
          <w:rFonts w:ascii="Arial" w:cs="Arial" w:eastAsia="Arial" w:hAnsi="Arial"/>
          <w:color w:val="444444"/>
          <w:sz w:val="22"/>
          <w:szCs w:val="22"/>
        </w:rPr>
        <w:t xml:space="preserve">The system flags all parties equally — large corporations and small vendors alike</w:t>
      </w:r>
    </w:p>
    <w:p>
      <w:pPr>
        <w:spacing w:after="0" w:before="200"/>
      </w:pPr>
      <w:r>
        <w:t xml:space="preserve"/>
      </w:r>
    </w:p>
    <w:p>
      <w:pPr>
        <w:pStyle w:val="Heading1"/>
        <w:spacing w:after="120" w:before="360"/>
      </w:pPr>
      <w:r>
        <w:rPr>
          <w:rFonts w:ascii="Arial" w:cs="Arial" w:eastAsia="Arial" w:hAnsi="Arial"/>
          <w:b/>
          <w:bCs/>
          <w:color w:val="1B3A6B"/>
          <w:sz w:val="32"/>
          <w:szCs w:val="32"/>
        </w:rPr>
        <w:t xml:space="preserve">12. Hackathon Demo Plan</w:t>
      </w:r>
    </w:p>
    <w:p>
      <w:pPr>
        <w:pBdr>
          <w:bottom w:val="single" w:color="2E5FA3" w:sz="6" w:space="1"/>
        </w:pBdr>
        <w:spacing w:after="200" w:before="60"/>
      </w:pPr>
    </w:p>
    <w:p>
      <w:pPr>
        <w:spacing w:after="100" w:before="60"/>
        <w:jc w:val="both"/>
      </w:pPr>
      <w:r>
        <w:rPr>
          <w:rFonts w:ascii="Arial" w:cs="Arial" w:eastAsia="Arial" w:hAnsi="Arial"/>
          <w:color w:val="444444"/>
          <w:sz w:val="22"/>
          <w:szCs w:val="22"/>
        </w:rPr>
        <w:t xml:space="preserve">The demo must be live, verifiable, and emotionally impactful. Below is the scripted 5-minute demo flow for judges.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Time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What Judges See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0:00–0:40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Open the live dashboard URL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Real-time ticker: '4,217 tenders scanned last night. 28 anomalies detected. Estimated fraud value: ₹63.4 Cr.'</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0:40–1:30</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Click on the top-scored case</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Full evidence package: the tender, the contractor's win history, the price comparison (₹8,200 vs ₹1,900 market price), the narrow bid window, the spec text overlap with vendor catalog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1:30–2:30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Show the auto-generated RTI application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Codex-generated RTI with 10 itemized questions, correct PIO address, legal citations — ready to submit in one click</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2:30–3:10</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Show the RTI filing confirmation</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A real RTI Online Portal confirmation number from an actual filing made during the hackathon week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3:10–4:00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Call the demo WhatsApp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Sarvam AI voice in Hindi: 'Namaskar. Ek nayi jaankari: Vadodara Municipal Corporation ke tender number VMC-2026-1182 mein 88% sambhavit ghotala detect hua hai. Kripya dashboard dekhen.'</w:t>
            </w:r>
          </w:p>
        </w:tc>
      </w:tr>
      <w:tr>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4:00–5:00</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Show the live pipeline log</w:t>
            </w:r>
          </w:p>
        </w:tc>
        <w:tc>
          <w:tcPr>
            <w:tcW w:type="dxa" w:w="5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Codex rewriting a broken scraper in real time as the portal changed — self-healing demonstrated live</w:t>
            </w:r>
          </w:p>
        </w:tc>
      </w:tr>
    </w:tbl>
    <w:p>
      <w:pPr>
        <w:spacing w:after="0" w:before="200"/>
      </w:pPr>
      <w:r>
        <w:t xml:space="preserve"/>
      </w:r>
    </w:p>
    <w:p>
      <w:pPr>
        <w:pStyle w:val="Heading1"/>
        <w:spacing w:after="120" w:before="360"/>
      </w:pPr>
      <w:r>
        <w:rPr>
          <w:rFonts w:ascii="Arial" w:cs="Arial" w:eastAsia="Arial" w:hAnsi="Arial"/>
          <w:b/>
          <w:bCs/>
          <w:color w:val="1B3A6B"/>
          <w:sz w:val="32"/>
          <w:szCs w:val="32"/>
        </w:rPr>
        <w:t xml:space="preserve">13. Post-Hackathon Roadmap</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13.1 v1.1 — Month 1–3</w:t>
      </w:r>
    </w:p>
    <w:p>
      <w:pPr>
        <w:pStyle w:val="ListParagraph"/>
        <w:numPr>
          <w:ilvl w:val="0"/>
          <w:numId w:val="2"/>
        </w:numPr>
        <w:spacing w:after="60" w:before="40"/>
      </w:pPr>
      <w:r>
        <w:rPr>
          <w:rFonts w:ascii="Arial" w:cs="Arial" w:eastAsia="Arial" w:hAnsi="Arial"/>
          <w:color w:val="444444"/>
          <w:sz w:val="22"/>
          <w:szCs w:val="22"/>
        </w:rPr>
        <w:t xml:space="preserve">Cover all 28 state procurement portals</w:t>
      </w:r>
    </w:p>
    <w:p>
      <w:pPr>
        <w:pStyle w:val="ListParagraph"/>
        <w:numPr>
          <w:ilvl w:val="0"/>
          <w:numId w:val="2"/>
        </w:numPr>
        <w:spacing w:after="60" w:before="40"/>
      </w:pPr>
      <w:r>
        <w:rPr>
          <w:rFonts w:ascii="Arial" w:cs="Arial" w:eastAsia="Arial" w:hAnsi="Arial"/>
          <w:color w:val="444444"/>
          <w:sz w:val="22"/>
          <w:szCs w:val="22"/>
        </w:rPr>
        <w:t xml:space="preserve">Integrate MCA21 API for real-time contractor registration cross-checks</w:t>
      </w:r>
    </w:p>
    <w:p>
      <w:pPr>
        <w:pStyle w:val="ListParagraph"/>
        <w:numPr>
          <w:ilvl w:val="0"/>
          <w:numId w:val="2"/>
        </w:numPr>
        <w:spacing w:after="60" w:before="40"/>
      </w:pPr>
      <w:r>
        <w:rPr>
          <w:rFonts w:ascii="Arial" w:cs="Arial" w:eastAsia="Arial" w:hAnsi="Arial"/>
          <w:color w:val="444444"/>
          <w:sz w:val="22"/>
          <w:szCs w:val="22"/>
        </w:rPr>
        <w:t xml:space="preserve">Build API for CVC, CAG, and state vigilance departments to consume fraud feeds</w:t>
      </w:r>
    </w:p>
    <w:p>
      <w:pPr>
        <w:pStyle w:val="ListParagraph"/>
        <w:numPr>
          <w:ilvl w:val="0"/>
          <w:numId w:val="2"/>
        </w:numPr>
        <w:spacing w:after="60" w:before="40"/>
      </w:pPr>
      <w:r>
        <w:rPr>
          <w:rFonts w:ascii="Arial" w:cs="Arial" w:eastAsia="Arial" w:hAnsi="Arial"/>
          <w:color w:val="444444"/>
          <w:sz w:val="22"/>
          <w:szCs w:val="22"/>
        </w:rPr>
        <w:t xml:space="preserve">Launch mobile-optimized dashboard for field journalists</w:t>
      </w:r>
    </w:p>
    <w:p>
      <w:pPr>
        <w:pStyle w:val="ListParagraph"/>
        <w:numPr>
          <w:ilvl w:val="0"/>
          <w:numId w:val="2"/>
        </w:numPr>
        <w:spacing w:after="60" w:before="40"/>
      </w:pPr>
      <w:r>
        <w:rPr>
          <w:rFonts w:ascii="Arial" w:cs="Arial" w:eastAsia="Arial" w:hAnsi="Arial"/>
          <w:color w:val="444444"/>
          <w:sz w:val="22"/>
          <w:szCs w:val="22"/>
        </w:rPr>
        <w:t xml:space="preserve">Achieve 10,000 tenders/day processing capacity</w:t>
      </w:r>
    </w:p>
    <w:p>
      <w:pPr>
        <w:pStyle w:val="Heading2"/>
        <w:spacing w:after="100" w:before="280"/>
      </w:pPr>
      <w:r>
        <w:rPr>
          <w:rFonts w:ascii="Arial" w:cs="Arial" w:eastAsia="Arial" w:hAnsi="Arial"/>
          <w:b/>
          <w:bCs/>
          <w:color w:val="2E5FA3"/>
          <w:sz w:val="26"/>
          <w:szCs w:val="26"/>
        </w:rPr>
        <w:t xml:space="preserve">13.2 v2.0 — Month 4–8</w:t>
      </w:r>
    </w:p>
    <w:p>
      <w:pPr>
        <w:pStyle w:val="ListParagraph"/>
        <w:numPr>
          <w:ilvl w:val="0"/>
          <w:numId w:val="2"/>
        </w:numPr>
        <w:spacing w:after="60" w:before="40"/>
      </w:pPr>
      <w:r>
        <w:rPr>
          <w:rFonts w:ascii="Arial" w:cs="Arial" w:eastAsia="Arial" w:hAnsi="Arial"/>
          <w:color w:val="444444"/>
          <w:sz w:val="22"/>
          <w:szCs w:val="22"/>
        </w:rPr>
        <w:t xml:space="preserve">Contractor network graph: visualize how companies, directors, and addresses link across flagged cases</w:t>
      </w:r>
    </w:p>
    <w:p>
      <w:pPr>
        <w:pStyle w:val="ListParagraph"/>
        <w:numPr>
          <w:ilvl w:val="0"/>
          <w:numId w:val="2"/>
        </w:numPr>
        <w:spacing w:after="60" w:before="40"/>
      </w:pPr>
      <w:r>
        <w:rPr>
          <w:rFonts w:ascii="Arial" w:cs="Arial" w:eastAsia="Arial" w:hAnsi="Arial"/>
          <w:color w:val="444444"/>
          <w:sz w:val="22"/>
          <w:szCs w:val="22"/>
        </w:rPr>
        <w:t xml:space="preserve">Predictive fraud scoring: flag tenders before award based on early signals</w:t>
      </w:r>
    </w:p>
    <w:p>
      <w:pPr>
        <w:pStyle w:val="ListParagraph"/>
        <w:numPr>
          <w:ilvl w:val="0"/>
          <w:numId w:val="2"/>
        </w:numPr>
        <w:spacing w:after="60" w:before="40"/>
      </w:pPr>
      <w:r>
        <w:rPr>
          <w:rFonts w:ascii="Arial" w:cs="Arial" w:eastAsia="Arial" w:hAnsi="Arial"/>
          <w:color w:val="444444"/>
          <w:sz w:val="22"/>
          <w:szCs w:val="22"/>
        </w:rPr>
        <w:t xml:space="preserve">Integration with Lok Adalat portal for direct case submission</w:t>
      </w:r>
    </w:p>
    <w:p>
      <w:pPr>
        <w:pStyle w:val="ListParagraph"/>
        <w:numPr>
          <w:ilvl w:val="0"/>
          <w:numId w:val="2"/>
        </w:numPr>
        <w:spacing w:after="60" w:before="40"/>
      </w:pPr>
      <w:r>
        <w:rPr>
          <w:rFonts w:ascii="Arial" w:cs="Arial" w:eastAsia="Arial" w:hAnsi="Arial"/>
          <w:color w:val="444444"/>
          <w:sz w:val="22"/>
          <w:szCs w:val="22"/>
        </w:rPr>
        <w:t xml:space="preserve">Fine-tuned NIM model trained on 10,000+ labeled Indian procurement fraud cases</w:t>
      </w:r>
    </w:p>
    <w:p>
      <w:pPr>
        <w:pStyle w:val="ListParagraph"/>
        <w:numPr>
          <w:ilvl w:val="0"/>
          <w:numId w:val="2"/>
        </w:numPr>
        <w:spacing w:after="60" w:before="40"/>
      </w:pPr>
      <w:r>
        <w:rPr>
          <w:rFonts w:ascii="Arial" w:cs="Arial" w:eastAsia="Arial" w:hAnsi="Arial"/>
          <w:color w:val="444444"/>
          <w:sz w:val="22"/>
          <w:szCs w:val="22"/>
        </w:rPr>
        <w:t xml:space="preserve">Partnership with Transparency International India for international benchmarking</w:t>
      </w:r>
    </w:p>
    <w:p>
      <w:pPr>
        <w:pStyle w:val="Heading2"/>
        <w:spacing w:after="100" w:before="280"/>
      </w:pPr>
      <w:r>
        <w:rPr>
          <w:rFonts w:ascii="Arial" w:cs="Arial" w:eastAsia="Arial" w:hAnsi="Arial"/>
          <w:b/>
          <w:bCs/>
          <w:color w:val="2E5FA3"/>
          <w:sz w:val="26"/>
          <w:szCs w:val="26"/>
        </w:rPr>
        <w:t xml:space="preserve">13.3 Business Model</w:t>
      </w:r>
    </w:p>
    <w:p>
      <w:pPr>
        <w:pStyle w:val="ListParagraph"/>
        <w:numPr>
          <w:ilvl w:val="0"/>
          <w:numId w:val="2"/>
        </w:numPr>
        <w:spacing w:after="60" w:before="40"/>
      </w:pPr>
      <w:r>
        <w:rPr>
          <w:rFonts w:ascii="Arial" w:cs="Arial" w:eastAsia="Arial" w:hAnsi="Arial"/>
          <w:color w:val="444444"/>
          <w:sz w:val="22"/>
          <w:szCs w:val="22"/>
        </w:rPr>
        <w:t xml:space="preserve">Free tier: public dashboard, 10 RTI alerts/month, CSV export</w:t>
      </w:r>
    </w:p>
    <w:p>
      <w:pPr>
        <w:pStyle w:val="ListParagraph"/>
        <w:numPr>
          <w:ilvl w:val="0"/>
          <w:numId w:val="2"/>
        </w:numPr>
        <w:spacing w:after="60" w:before="40"/>
      </w:pPr>
      <w:r>
        <w:rPr>
          <w:rFonts w:ascii="Arial" w:cs="Arial" w:eastAsia="Arial" w:hAnsi="Arial"/>
          <w:color w:val="444444"/>
          <w:sz w:val="22"/>
          <w:szCs w:val="22"/>
        </w:rPr>
        <w:t xml:space="preserve">NGO/journalist tier (₹999/month): unlimited RTIs, email alerts, API access, PDF exports</w:t>
      </w:r>
    </w:p>
    <w:p>
      <w:pPr>
        <w:pStyle w:val="ListParagraph"/>
        <w:numPr>
          <w:ilvl w:val="0"/>
          <w:numId w:val="2"/>
        </w:numPr>
        <w:spacing w:after="60" w:before="40"/>
      </w:pPr>
      <w:r>
        <w:rPr>
          <w:rFonts w:ascii="Arial" w:cs="Arial" w:eastAsia="Arial" w:hAnsi="Arial"/>
          <w:color w:val="444444"/>
          <w:sz w:val="22"/>
          <w:szCs w:val="22"/>
        </w:rPr>
        <w:t xml:space="preserve">Government vigilance tier (enterprise): custom portal integration, priority feeds, analytics</w:t>
      </w:r>
    </w:p>
    <w:p>
      <w:pPr>
        <w:pStyle w:val="ListParagraph"/>
        <w:numPr>
          <w:ilvl w:val="0"/>
          <w:numId w:val="2"/>
        </w:numPr>
        <w:spacing w:after="60" w:before="40"/>
      </w:pPr>
      <w:r>
        <w:rPr>
          <w:rFonts w:ascii="Arial" w:cs="Arial" w:eastAsia="Arial" w:hAnsi="Arial"/>
          <w:color w:val="444444"/>
          <w:sz w:val="22"/>
          <w:szCs w:val="22"/>
        </w:rPr>
        <w:t xml:space="preserve">Research license: anonymized dataset access for academics</w:t>
      </w:r>
    </w:p>
    <w:p>
      <w:pPr>
        <w:spacing w:after="0" w:before="200"/>
      </w:pPr>
      <w:r>
        <w:t xml:space="preserve"/>
      </w:r>
    </w:p>
    <w:p>
      <w:pPr>
        <w:pStyle w:val="Heading1"/>
        <w:spacing w:after="120" w:before="360"/>
      </w:pPr>
      <w:r>
        <w:rPr>
          <w:rFonts w:ascii="Arial" w:cs="Arial" w:eastAsia="Arial" w:hAnsi="Arial"/>
          <w:b/>
          <w:bCs/>
          <w:color w:val="1B3A6B"/>
          <w:sz w:val="32"/>
          <w:szCs w:val="32"/>
        </w:rPr>
        <w:t xml:space="preserve">14. Appendix</w:t>
      </w:r>
    </w:p>
    <w:p>
      <w:pPr>
        <w:pBdr>
          <w:bottom w:val="single" w:color="2E5FA3" w:sz="6" w:space="1"/>
        </w:pBdr>
        <w:spacing w:after="200" w:before="60"/>
      </w:pPr>
    </w:p>
    <w:p>
      <w:pPr>
        <w:pStyle w:val="Heading2"/>
        <w:spacing w:after="100" w:before="280"/>
      </w:pPr>
      <w:r>
        <w:rPr>
          <w:rFonts w:ascii="Arial" w:cs="Arial" w:eastAsia="Arial" w:hAnsi="Arial"/>
          <w:b/>
          <w:bCs/>
          <w:color w:val="2E5FA3"/>
          <w:sz w:val="26"/>
          <w:szCs w:val="26"/>
        </w:rPr>
        <w:t xml:space="preserve">14.1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7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Government e-Marketplace — national portal for government procurement of goods and services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CPPP</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Central Public Procurement Portal — mandatory e-tender platform for central ministries and PSUs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RTI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Right to Information — Indian law giving citizens the right to request government documents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CVC</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Central Vigilance Commission — India's apex anti-corruption body for central government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CAG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Comptroller and Auditor General of India — constitutional body that audits government accounts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MCA21</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Ministry of Corporate Affairs portal — public registry of all registered companies in India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Public Information Officer — designated official responsible for responding to RTI applications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CIN</w:t>
            </w:r>
          </w:p>
        </w:tc>
        <w:tc>
          <w:tcPr>
            <w:tcW w:type="dxa" w:w="7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444444"/>
                <w:sz w:val="19"/>
                <w:szCs w:val="19"/>
              </w:rPr>
              <w:t xml:space="preserve">Corporate Identification Number — unique ID for companies registered in India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NIMs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9"/>
                <w:szCs w:val="19"/>
              </w:rPr>
              <w:t xml:space="preserve">NVIDIA Inference Microservices — optimized AI model serving infrastructure</w:t>
            </w:r>
          </w:p>
        </w:tc>
      </w:tr>
    </w:tbl>
    <w:p>
      <w:pPr>
        <w:spacing w:after="0" w:before="160"/>
      </w:pPr>
      <w:r>
        <w:t xml:space="preserve"/>
      </w:r>
    </w:p>
    <w:p>
      <w:pPr>
        <w:pStyle w:val="Heading2"/>
        <w:spacing w:after="100" w:before="280"/>
      </w:pPr>
      <w:r>
        <w:rPr>
          <w:rFonts w:ascii="Arial" w:cs="Arial" w:eastAsia="Arial" w:hAnsi="Arial"/>
          <w:b/>
          <w:bCs/>
          <w:color w:val="2E5FA3"/>
          <w:sz w:val="26"/>
          <w:szCs w:val="26"/>
        </w:rPr>
        <w:t xml:space="preserve">14.2 Reference Documents &amp; Sources</w:t>
      </w:r>
    </w:p>
    <w:p>
      <w:pPr>
        <w:pStyle w:val="ListParagraph"/>
        <w:numPr>
          <w:ilvl w:val="0"/>
          <w:numId w:val="2"/>
        </w:numPr>
        <w:spacing w:after="60" w:before="40"/>
      </w:pPr>
      <w:r>
        <w:rPr>
          <w:rFonts w:ascii="Arial" w:cs="Arial" w:eastAsia="Arial" w:hAnsi="Arial"/>
          <w:color w:val="444444"/>
          <w:sz w:val="22"/>
          <w:szCs w:val="22"/>
        </w:rPr>
        <w:t xml:space="preserve">Central Vigilance Commission: Guidelines on Procurement Integrity (2023)</w:t>
      </w:r>
    </w:p>
    <w:p>
      <w:pPr>
        <w:pStyle w:val="ListParagraph"/>
        <w:numPr>
          <w:ilvl w:val="0"/>
          <w:numId w:val="2"/>
        </w:numPr>
        <w:spacing w:after="60" w:before="40"/>
      </w:pPr>
      <w:r>
        <w:rPr>
          <w:rFonts w:ascii="Arial" w:cs="Arial" w:eastAsia="Arial" w:hAnsi="Arial"/>
          <w:color w:val="444444"/>
          <w:sz w:val="22"/>
          <w:szCs w:val="22"/>
        </w:rPr>
        <w:t xml:space="preserve">CAG Report on Procurement Irregularities (2024)</w:t>
      </w:r>
    </w:p>
    <w:p>
      <w:pPr>
        <w:pStyle w:val="ListParagraph"/>
        <w:numPr>
          <w:ilvl w:val="0"/>
          <w:numId w:val="2"/>
        </w:numPr>
        <w:spacing w:after="60" w:before="40"/>
      </w:pPr>
      <w:r>
        <w:rPr>
          <w:rFonts w:ascii="Arial" w:cs="Arial" w:eastAsia="Arial" w:hAnsi="Arial"/>
          <w:color w:val="444444"/>
          <w:sz w:val="22"/>
          <w:szCs w:val="22"/>
        </w:rPr>
        <w:t xml:space="preserve">Transparency International India: Corruption Perception Index 2024</w:t>
      </w:r>
    </w:p>
    <w:p>
      <w:pPr>
        <w:pStyle w:val="ListParagraph"/>
        <w:numPr>
          <w:ilvl w:val="0"/>
          <w:numId w:val="2"/>
        </w:numPr>
        <w:spacing w:after="60" w:before="40"/>
      </w:pPr>
      <w:r>
        <w:rPr>
          <w:rFonts w:ascii="Arial" w:cs="Arial" w:eastAsia="Arial" w:hAnsi="Arial"/>
          <w:color w:val="444444"/>
          <w:sz w:val="22"/>
          <w:szCs w:val="22"/>
        </w:rPr>
        <w:t xml:space="preserve">Open Contracting Partnership: India Implementation Review</w:t>
      </w:r>
    </w:p>
    <w:p>
      <w:pPr>
        <w:pStyle w:val="ListParagraph"/>
        <w:numPr>
          <w:ilvl w:val="0"/>
          <w:numId w:val="2"/>
        </w:numPr>
        <w:spacing w:after="60" w:before="40"/>
      </w:pPr>
      <w:r>
        <w:rPr>
          <w:rFonts w:ascii="Arial" w:cs="Arial" w:eastAsia="Arial" w:hAnsi="Arial"/>
          <w:color w:val="444444"/>
          <w:sz w:val="22"/>
          <w:szCs w:val="22"/>
        </w:rPr>
        <w:t xml:space="preserve">Right to Information Act, 2005 — Sections 4, 6, 7, 19, 20</w:t>
      </w:r>
    </w:p>
    <w:p>
      <w:pPr>
        <w:pStyle w:val="ListParagraph"/>
        <w:numPr>
          <w:ilvl w:val="0"/>
          <w:numId w:val="2"/>
        </w:numPr>
        <w:spacing w:after="60" w:before="40"/>
      </w:pPr>
      <w:r>
        <w:rPr>
          <w:rFonts w:ascii="Arial" w:cs="Arial" w:eastAsia="Arial" w:hAnsi="Arial"/>
          <w:color w:val="444444"/>
          <w:sz w:val="22"/>
          <w:szCs w:val="22"/>
        </w:rPr>
        <w:t xml:space="preserve">Prevention of Corruption Act, 1988 — Sections 7, 11, 13</w:t>
      </w:r>
    </w:p>
    <w:p>
      <w:pPr>
        <w:pStyle w:val="ListParagraph"/>
        <w:numPr>
          <w:ilvl w:val="0"/>
          <w:numId w:val="2"/>
        </w:numPr>
        <w:spacing w:after="60" w:before="40"/>
      </w:pPr>
      <w:r>
        <w:rPr>
          <w:rFonts w:ascii="Arial" w:cs="Arial" w:eastAsia="Arial" w:hAnsi="Arial"/>
          <w:color w:val="444444"/>
          <w:sz w:val="22"/>
          <w:szCs w:val="22"/>
        </w:rPr>
        <w:t xml:space="preserve">CVC Circular on e-Procurement and GeM Compliance (March 2025)</w:t>
      </w:r>
    </w:p>
    <w:p>
      <w:pPr>
        <w:pStyle w:val="ListParagraph"/>
        <w:numPr>
          <w:ilvl w:val="0"/>
          <w:numId w:val="2"/>
        </w:numPr>
        <w:spacing w:after="60" w:before="40"/>
      </w:pPr>
      <w:r>
        <w:rPr>
          <w:rFonts w:ascii="Arial" w:cs="Arial" w:eastAsia="Arial" w:hAnsi="Arial"/>
          <w:color w:val="444444"/>
          <w:sz w:val="22"/>
          <w:szCs w:val="22"/>
        </w:rPr>
        <w:t xml:space="preserve">Satark Nagrik Sangathan: RTI Assessment &amp; Analysis Group Report 2024</w:t>
      </w:r>
    </w:p>
    <w:p>
      <w:pPr>
        <w:spacing w:after="0" w:before="160"/>
      </w:pPr>
      <w:r>
        <w:t xml:space="preserve"/>
      </w:r>
    </w:p>
    <w:p>
      <w:pPr>
        <w:pStyle w:val="Heading2"/>
        <w:spacing w:after="100" w:before="280"/>
      </w:pPr>
      <w:r>
        <w:rPr>
          <w:rFonts w:ascii="Arial" w:cs="Arial" w:eastAsia="Arial" w:hAnsi="Arial"/>
          <w:b/>
          <w:bCs/>
          <w:color w:val="2E5FA3"/>
          <w:sz w:val="26"/>
          <w:szCs w:val="26"/>
        </w:rPr>
        <w:t xml:space="preserve">14.3 Team &amp; Contact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200"/>
              <w:left w:type="dxa" w:w="240"/>
              <w:bottom w:type="dxa" w:w="200"/>
              <w:right w:type="dxa" w:w="240"/>
            </w:tcMar>
          </w:tcPr>
          <w:p>
            <w:pPr>
              <w:spacing w:after="80" w:before="0"/>
              <w:jc w:val="center"/>
            </w:pPr>
            <w:r>
              <w:rPr>
                <w:rFonts w:ascii="Arial" w:cs="Arial" w:eastAsia="Arial" w:hAnsi="Arial"/>
                <w:b/>
                <w:bCs/>
                <w:color w:val="1B3A6B"/>
                <w:sz w:val="28"/>
                <w:szCs w:val="28"/>
              </w:rPr>
              <w:t xml:space="preserve">DARPAN</w:t>
            </w:r>
          </w:p>
          <w:p>
            <w:pPr>
              <w:spacing w:after="80" w:before="0"/>
              <w:jc w:val="center"/>
            </w:pPr>
            <w:r>
              <w:rPr>
                <w:rFonts w:ascii="Arial" w:cs="Arial" w:eastAsia="Arial" w:hAnsi="Arial"/>
                <w:color w:val="666666"/>
                <w:sz w:val="20"/>
                <w:szCs w:val="20"/>
              </w:rPr>
              <w:t xml:space="preserve">Outskill x OpenAI Hackathon  |  May 2026  |  Ahmedabad, India</w:t>
            </w:r>
          </w:p>
          <w:p>
            <w:pPr>
              <w:spacing w:after="0" w:before="0"/>
              <w:jc w:val="center"/>
            </w:pPr>
            <w:r>
              <w:rPr>
                <w:rFonts w:ascii="Arial" w:cs="Arial" w:eastAsia="Arial" w:hAnsi="Arial"/>
                <w:color w:val="2E5FA3"/>
                <w:sz w:val="20"/>
                <w:szCs w:val="20"/>
              </w:rPr>
              <w:t xml:space="preserve">Built with: OpenAI Codex  |  Groq  |  NVIDIA NIMs  |  TinyFish  |  Sarvam AI</w:t>
            </w:r>
          </w:p>
        </w:tc>
      </w:tr>
    </w:tbl>
    <w:p>
      <w:pPr>
        <w:spacing w:after="0" w:before="200"/>
      </w:pPr>
      <w:r>
        <w:t xml:space="preserve"/>
      </w:r>
    </w:p>
    <w:p>
      <w:pPr>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jc w:val="center"/>
    </w:pPr>
    <w:r>
      <w:rPr>
        <w:rFonts w:ascii="Arial" w:cs="Arial" w:eastAsia="Arial" w:hAnsi="Arial"/>
        <w:color w:val="666666"/>
        <w:sz w:val="18"/>
        <w:szCs w:val="18"/>
      </w:rPr>
      <w:t xml:space="preserve">Darpan  |  Outskill x OpenAI Hackathon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0"/>
    </w:pPr>
    <w:r>
      <w:rPr>
        <w:rFonts w:ascii="Arial" w:cs="Arial" w:eastAsia="Arial" w:hAnsi="Arial"/>
        <w:color w:val="666666"/>
        <w:sz w:val="18"/>
        <w:szCs w:val="18"/>
      </w:rPr>
      <w:t xml:space="preserve">DARPAN — Product Requirements Document</w:t>
    </w:r>
    <w:r>
      <w:rPr>
        <w:rFonts w:ascii="Arial" w:cs="Arial" w:eastAsia="Arial" w:hAnsi="Arial"/>
        <w:color w:val="666666"/>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2026-05-20T11:16:45.592Z</dcterms:created>
  <dcterms:modified xsi:type="dcterms:W3CDTF">2026-05-20T11:16:45.592Z</dcterms:modified>
</cp:coreProperties>
</file>

<file path=docProps/custom.xml><?xml version="1.0" encoding="utf-8"?>
<Properties xmlns="http://schemas.openxmlformats.org/officeDocument/2006/custom-properties" xmlns:vt="http://schemas.openxmlformats.org/officeDocument/2006/docPropsVTypes"/>
</file>