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emf" ContentType="image/x-e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31213123"/>
        <w:rPr>
          <w:rFonts w:ascii="Times New Roman" w:hAnsi="Times New Roman"/>
          <w:b/>
          <w:bCs/>
        </w:rPr>
      </w:pPr>
      <w:bookmarkStart w:id="0" w:name="__RefHeading___Toc1938_1896026690"/>
      <w:bookmarkEnd w:id="0"/>
      <w:r>
        <w:rPr>
          <w:b/>
          <w:bCs/>
        </w:rPr>
        <w:t>Министерство науки и высшего образования Российской Федерации</w:t>
      </w:r>
    </w:p>
    <w:p>
      <w:pPr>
        <w:pStyle w:val="31213123"/>
        <w:rPr>
          <w:rFonts w:ascii="Times New Roman" w:hAnsi="Times New Roman"/>
          <w:b/>
          <w:bCs/>
        </w:rPr>
      </w:pPr>
      <w:bookmarkStart w:id="1" w:name="__RefHeading___Toc1940_1896026690"/>
      <w:bookmarkEnd w:id="1"/>
      <w:r>
        <w:rPr>
          <w:b/>
          <w:bCs/>
        </w:rPr>
        <w:t>федеральное государственное бюджетное образовательное учреждение</w:t>
      </w:r>
    </w:p>
    <w:p>
      <w:pPr>
        <w:pStyle w:val="31213123"/>
        <w:rPr>
          <w:rFonts w:ascii="Times New Roman" w:hAnsi="Times New Roman"/>
          <w:b/>
          <w:bCs/>
        </w:rPr>
      </w:pPr>
      <w:bookmarkStart w:id="2" w:name="__RefHeading___Toc1942_1896026690"/>
      <w:bookmarkEnd w:id="2"/>
      <w:r>
        <w:rPr>
          <w:b/>
          <w:bCs/>
        </w:rPr>
        <w:t>высшего образования</w:t>
      </w:r>
    </w:p>
    <w:p>
      <w:pPr>
        <w:pStyle w:val="31213123"/>
        <w:rPr>
          <w:rFonts w:ascii="Times New Roman" w:hAnsi="Times New Roman"/>
          <w:b/>
          <w:bCs/>
        </w:rPr>
      </w:pPr>
      <w:r>
        <w:rPr>
          <w:b/>
          <w:bCs/>
        </w:rPr>
        <w:t>«</w:t>
      </w:r>
      <w:r>
        <w:rPr>
          <w:b/>
          <w:bCs/>
          <w:caps/>
        </w:rPr>
        <w:t xml:space="preserve">Санкт-Петербургский государственный университет </w:t>
        <w:br/>
        <w:t>промышленных технологий и дизайна</w:t>
      </w:r>
      <w:r>
        <w:rPr>
          <w:b/>
          <w:bCs/>
        </w:rPr>
        <w:t>»</w:t>
      </w:r>
    </w:p>
    <w:p>
      <w:pPr>
        <w:pStyle w:val="31213123"/>
        <w:rPr>
          <w:rFonts w:ascii="Times New Roman" w:hAnsi="Times New Roman"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</w:r>
    </w:p>
    <w:p>
      <w:pPr>
        <w:pStyle w:val="31213123"/>
        <w:jc w:val="both"/>
        <w:rPr>
          <w:rFonts w:ascii="Times New Roman" w:hAnsi="Times New Roman"/>
        </w:rPr>
      </w:pPr>
      <w:r>
        <w:rPr>
          <w:rFonts w:eastAsia="Calibri"/>
          <w:color w:val="000000"/>
          <w:sz w:val="24"/>
          <w:szCs w:val="24"/>
        </w:rPr>
        <w:t xml:space="preserve">Институт — </w:t>
      </w:r>
      <w:r>
        <w:rPr>
          <w:rFonts w:eastAsia="Calibri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>
      <w:pPr>
        <w:pStyle w:val="31213123"/>
        <w:jc w:val="both"/>
        <w:rPr>
          <w:rFonts w:ascii="Times New Roman" w:hAnsi="Times New Roman"/>
        </w:rPr>
      </w:pPr>
      <w:r>
        <w:rPr>
          <w:rFonts w:eastAsia="Calibri"/>
          <w:color w:val="000000"/>
          <w:sz w:val="24"/>
          <w:szCs w:val="24"/>
        </w:rPr>
        <w:t xml:space="preserve">Направление — </w:t>
      </w:r>
      <w:r>
        <w:rPr>
          <w:rFonts w:eastAsia="Calibri"/>
          <w:color w:val="000000"/>
          <w:sz w:val="24"/>
          <w:szCs w:val="24"/>
          <w:u w:val="single"/>
        </w:rPr>
        <w:t>09.03.03 — Прикладная информатика в дизайне</w:t>
      </w:r>
    </w:p>
    <w:p>
      <w:pPr>
        <w:pStyle w:val="31213123"/>
        <w:jc w:val="both"/>
        <w:rPr>
          <w:rFonts w:ascii="Times New Roman" w:hAnsi="Times New Roman"/>
        </w:rPr>
      </w:pPr>
      <w:r>
        <w:rPr>
          <w:rFonts w:eastAsia="Calibri"/>
          <w:color w:val="000000"/>
          <w:sz w:val="24"/>
          <w:szCs w:val="24"/>
        </w:rPr>
        <w:t xml:space="preserve">Кафедра — </w:t>
      </w:r>
      <w:r>
        <w:rPr>
          <w:rFonts w:eastAsia="Calibri"/>
          <w:color w:val="000000"/>
          <w:sz w:val="24"/>
          <w:szCs w:val="24"/>
          <w:u w:val="single"/>
        </w:rPr>
        <w:t>Цифровых и аддитивных технологий</w:t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</w:rPr>
      </w:pPr>
      <w:r>
        <w:rPr/>
        <w:softHyphen/>
        <w:softHyphen/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РАЗРАБОТКА ПРОЕКТА</w:t>
      </w:r>
    </w:p>
    <w:p>
      <w:pPr>
        <w:pStyle w:val="31213123"/>
        <w:rPr>
          <w:rFonts w:ascii="Times New Roman" w:hAnsi="Times New Roman"/>
        </w:rPr>
      </w:pPr>
      <w:r>
        <w:rPr>
          <w:rFonts w:eastAsia="Calibri"/>
          <w:b/>
          <w:bCs/>
          <w:color w:val="000000"/>
          <w:sz w:val="40"/>
          <w:szCs w:val="44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/>
        </w:rPr>
        <w:t>NETWAVE</w:t>
      </w:r>
      <w:r>
        <w:rPr>
          <w:rFonts w:eastAsia="Calibri"/>
          <w:b/>
          <w:bCs/>
          <w:color w:val="000000"/>
          <w:sz w:val="40"/>
          <w:szCs w:val="44"/>
        </w:rPr>
        <w:t>»</w:t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ТЕХНИЧЕСКОЕ ЗАДАНИЕ</w:t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</w:rPr>
      </w:pPr>
      <w:r>
        <w:rPr>
          <w:rFonts w:eastAsia="Calibri"/>
          <w:color w:val="000000"/>
        </w:rPr>
        <w:t>Исполнитель</w:t>
      </w:r>
      <w:r>
        <w:rPr>
          <w:rFonts w:eastAsia="Calibri"/>
          <w:b/>
          <w:color w:val="000000"/>
        </w:rPr>
        <w:t xml:space="preserve"> —</w:t>
      </w:r>
      <w:r>
        <w:rPr>
          <w:rFonts w:eastAsia="Calibri"/>
          <w:color w:val="000000"/>
        </w:rPr>
        <w:t xml:space="preserve"> студент учебной группы </w:t>
      </w:r>
      <w:bookmarkStart w:id="3" w:name="_Hlk527456270"/>
      <w:r>
        <w:rPr>
          <w:rFonts w:eastAsia="Calibri"/>
          <w:color w:val="000000"/>
          <w:u w:val="single"/>
        </w:rPr>
        <w:tab/>
        <w:t xml:space="preserve">1-МД-20     </w:t>
        <w:tab/>
        <w:tab/>
      </w:r>
    </w:p>
    <w:p>
      <w:pPr>
        <w:pStyle w:val="31213123"/>
        <w:rPr>
          <w:rFonts w:ascii="Times New Roman" w:hAnsi="Times New Roman"/>
        </w:rPr>
      </w:pPr>
      <w:r>
        <w:rPr/>
        <w:t>(группа)</w:t>
      </w:r>
      <w:bookmarkEnd w:id="3"/>
    </w:p>
    <w:p>
      <w:pPr>
        <w:pStyle w:val="31213123"/>
        <w:rPr>
          <w:rFonts w:ascii="Times New Roman" w:hAnsi="Times New Roman"/>
        </w:rPr>
      </w:pPr>
      <w:r>
        <w:rPr>
          <w:rFonts w:eastAsia="Calibri"/>
          <w:color w:val="000000"/>
          <w:sz w:val="20"/>
          <w:szCs w:val="20"/>
          <w:u w:val="single"/>
        </w:rPr>
        <w:tab/>
      </w:r>
      <w:r>
        <w:rPr>
          <w:rFonts w:eastAsia="Calibri"/>
          <w:color w:val="000000"/>
          <w:u w:val="single"/>
        </w:rPr>
        <w:t xml:space="preserve"> Хамидов Юсуф Шамсуллоевич </w:t>
        <w:tab/>
        <w:tab/>
        <w:tab/>
      </w:r>
    </w:p>
    <w:p>
      <w:pPr>
        <w:pStyle w:val="31213123"/>
        <w:rPr>
          <w:rFonts w:ascii="Times New Roman" w:hAnsi="Times New Roman"/>
        </w:rPr>
      </w:pPr>
      <w:r>
        <w:rPr/>
        <w:tab/>
        <w:t>(фамилия, имя, отчество)</w:t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jc w:val="start"/>
        <w:rPr/>
      </w:pPr>
      <w:r>
        <w:rPr>
          <w:rFonts w:eastAsia="Calibri"/>
          <w:color w:val="000000"/>
        </w:rPr>
        <w:t xml:space="preserve">Ссылка на макет в </w:t>
      </w:r>
      <w:r>
        <w:rPr>
          <w:rFonts w:eastAsia="Calibri"/>
          <w:color w:val="000000"/>
          <w:lang w:val="en-US"/>
        </w:rPr>
        <w:t>Figma</w:t>
      </w:r>
      <w:r>
        <w:rPr>
          <w:rFonts w:eastAsia="Calibri"/>
          <w:color w:val="000000"/>
        </w:rPr>
        <w:t xml:space="preserve"> / </w:t>
      </w:r>
      <w:r>
        <w:rPr>
          <w:rFonts w:eastAsia="Calibri"/>
          <w:color w:val="000000"/>
          <w:lang w:val="en-US"/>
        </w:rPr>
        <w:t>URL</w:t>
      </w:r>
      <w:r>
        <w:rPr>
          <w:rFonts w:eastAsia="Calibri"/>
          <w:color w:val="000000"/>
        </w:rPr>
        <w:t xml:space="preserve">: </w:t>
      </w:r>
      <w:hyperlink r:id="rId2">
        <w:r>
          <w:rPr>
            <w:rStyle w:val="Hyperlink"/>
            <w:rFonts w:eastAsia="Calibri"/>
            <w:color w:val="000000"/>
            <w:u w:val="single"/>
          </w:rPr>
          <w:t>https://www.figma.com/design/4XIX0JL6EgZHXYvnEGsuwG</w:t>
        </w:r>
      </w:hyperlink>
    </w:p>
    <w:p>
      <w:pPr>
        <w:pStyle w:val="BodyText"/>
        <w:rPr/>
      </w:pPr>
      <w:r>
        <w:rPr>
          <w:rFonts w:eastAsia="Calibri" w:ascii="Times New Roman" w:hAnsi="Times New Roman"/>
          <w:color w:val="000000"/>
        </w:rPr>
        <w:t xml:space="preserve">Ссылка на итоговый сайт / </w:t>
      </w:r>
      <w:r>
        <w:rPr>
          <w:rFonts w:eastAsia="Calibri" w:ascii="Times New Roman" w:hAnsi="Times New Roman"/>
          <w:color w:val="000000"/>
          <w:lang w:val="en-US"/>
        </w:rPr>
        <w:t>URL</w:t>
      </w:r>
      <w:r>
        <w:rPr>
          <w:rFonts w:eastAsia="Calibri" w:ascii="Times New Roman" w:hAnsi="Times New Roman"/>
          <w:color w:val="000000"/>
        </w:rPr>
        <w:t xml:space="preserve">: </w:t>
      </w:r>
      <w:hyperlink r:id="rId3">
        <w:r>
          <w:rPr>
            <w:rStyle w:val="Hyperlink"/>
            <w:rFonts w:ascii="Times New Roman" w:hAnsi="Times New Roman"/>
            <w:color w:val="000000"/>
            <w:sz w:val="22"/>
            <w:szCs w:val="22"/>
          </w:rPr>
          <w:t>priwete.github.io/Khamidov_Y._S._2-MD-20/</w:t>
        </w:r>
      </w:hyperlink>
    </w:p>
    <w:p>
      <w:pPr>
        <w:pStyle w:val="BodyText"/>
        <w:rPr/>
      </w:pPr>
      <w:r>
        <w:rPr/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</w:rPr>
      </w:pPr>
      <w:r>
        <w:rPr/>
      </w:r>
    </w:p>
    <w:p>
      <w:pPr>
        <w:pStyle w:val="31213123"/>
        <w:rPr>
          <w:rFonts w:ascii="Times New Roman" w:hAnsi="Times New Roman"/>
        </w:rPr>
      </w:pPr>
      <w:r>
        <w:rPr/>
        <w:t>Санкт-Петербург</w:t>
      </w:r>
    </w:p>
    <w:p>
      <w:pPr>
        <w:pStyle w:val="31213123"/>
        <w:rPr>
          <w:rFonts w:ascii="Times New Roman" w:hAnsi="Times New Roman"/>
        </w:rPr>
      </w:pPr>
      <w:r>
        <w:rPr/>
        <w:t>2026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8"/>
            </w:rPr>
            <w:instrText xml:space="preserve"> TOC \f \t "111,1,123,1,222,2" \h</w:instrText>
          </w:r>
          <w:r>
            <w:rPr>
              <w:rStyle w:val="Style8"/>
            </w:rPr>
            <w:fldChar w:fldCharType="separate"/>
          </w:r>
          <w:hyperlink w:anchor="__RefHeading___Toc2287_1896026690" w:tooltip="ВВЕДЕНИЕ">
            <w:r>
              <w:rPr>
                <w:rStyle w:val="Style8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289_1896026690" w:tooltip=" 1 МУДБОРД">
            <w:r>
              <w:rPr>
                <w:rStyle w:val="Style8"/>
              </w:rPr>
              <w:t xml:space="preserve"> </w:t>
            </w:r>
            <w:r>
              <w:rPr>
                <w:rStyle w:val="Style8"/>
              </w:rPr>
              <w:t>1 МУДБОРД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224_1896026690" w:tooltip=" 2 Общая информация о проекте">
            <w:r>
              <w:rPr>
                <w:rStyle w:val="Style8"/>
              </w:rPr>
              <w:t xml:space="preserve"> </w:t>
            </w:r>
            <w:r>
              <w:rPr>
                <w:rStyle w:val="Style8"/>
              </w:rPr>
              <w:t>2 Общая информация о проекте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291_1896026690" w:tooltip="2.1 Цветовая палитра">
            <w:r>
              <w:rPr>
                <w:rStyle w:val="Style8"/>
              </w:rPr>
              <w:t>2.1 Цветовая палитра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218_1896026690" w:tooltip=" 3 Алгоритм действий пользователя">
            <w:r>
              <w:rPr>
                <w:rStyle w:val="Style8"/>
              </w:rPr>
              <w:t xml:space="preserve"> </w:t>
            </w:r>
            <w:r>
              <w:rPr>
                <w:rStyle w:val="Style8"/>
              </w:rPr>
              <w:t>3 Алгоритм действий пользователя</w:t>
              <w:tab/>
              <w:t>12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222_1896026690" w:tooltip=" 4 Общая структура веб-сайта">
            <w:r>
              <w:rPr>
                <w:rStyle w:val="Style8"/>
              </w:rPr>
              <w:t xml:space="preserve"> </w:t>
            </w:r>
            <w:r>
              <w:rPr>
                <w:rStyle w:val="Style8"/>
              </w:rPr>
              <w:t>4 Общая структура веб-сайта</w:t>
              <w:tab/>
              <w:t>13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220_1896026690" w:tooltip=" 5 Описание страниц">
            <w:r>
              <w:rPr>
                <w:rStyle w:val="Style8"/>
              </w:rPr>
              <w:t xml:space="preserve"> </w:t>
            </w:r>
            <w:r>
              <w:rPr>
                <w:rStyle w:val="Style8"/>
              </w:rPr>
              <w:t>5 Описание страниц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34_1896026690" w:tooltip="5.1. Главная страница (index.html)">
            <w:r>
              <w:rPr>
                <w:rStyle w:val="Style8"/>
              </w:rPr>
              <w:t>5.1. Главная страница (index.html)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32_1896026690" w:tooltip="5.2. Страница «Тарифы» (tariffs.html)">
            <w:r>
              <w:rPr>
                <w:rStyle w:val="Style8"/>
              </w:rPr>
              <w:t>5.2. Страница «Тарифы» (tariffs.html)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30_1896026690" w:tooltip="5.3. Страница «Покрытие» (coverage.html)">
            <w:r>
              <w:rPr>
                <w:rStyle w:val="Style8"/>
              </w:rPr>
              <w:t>5.3. Страница «Покрытие» (coverage.html)</w:t>
              <w:tab/>
              <w:t>18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28_1896026690" w:tooltip="5.4. Страница «Подключение» (connect.html)">
            <w:r>
              <w:rPr>
                <w:rStyle w:val="Style8"/>
              </w:rPr>
              <w:t>5.4. Страница «Подключение» (connect.html)</w:t>
              <w:tab/>
              <w:t>20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26_1896026690" w:tooltip="5.5. Страница «Подтверждение» (success.html)">
            <w:r>
              <w:rPr>
                <w:rStyle w:val="Style8"/>
              </w:rPr>
              <w:t>5.5. Страница «Подтверждение» (success.html)</w:t>
              <w:tab/>
              <w:t>21</w:t>
            </w:r>
          </w:hyperlink>
          <w:r>
            <w:rPr>
              <w:rStyle w:val="Style8"/>
            </w:rPr>
            <w:fldChar w:fldCharType="end"/>
          </w:r>
        </w:p>
      </w:sdtContent>
    </w:sdt>
    <w:p>
      <w:pPr>
        <w:pStyle w:val="Normal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br w:type="page"/>
      </w:r>
    </w:p>
    <w:p>
      <w:pPr>
        <w:pStyle w:val="111"/>
        <w:spacing w:before="0" w:after="160"/>
        <w:rPr/>
      </w:pPr>
      <w:bookmarkStart w:id="4" w:name="__RefHeading___Toc2287_1896026690"/>
      <w:bookmarkEnd w:id="4"/>
      <w:r>
        <w:rPr/>
        <w:t>ВВЕДЕНИЕ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Настоящее техническое задание (ТЗ) определяет требования к разработке многостраничного адаптивного веб-сайта виртуального мобильного оператора (MVNO) «NetWave». Документ составлен на основе предоставленного мудборда, вайрфрейма, макета в Figma и исходного описания проекта.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Цель разработки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создание современного, адаптивного, многостраничного веб-сайта, обеспечивающего пользователям возможность ознакомиться с услугами оператора, выбрать и подключить тариф, проверить зону покрытия, оформить заявку на подключение, а также получить подтверждение и информацию о компании.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Область применения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сайт предназначен для публичного использования в сети Интернет, ориентирован на граждан РФ, преимущественно в возрасте 20—45 лет, проживающих в крупных городах и агломерациях.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Основание для разработки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внутренняя инициатива компании NetWave, концепция бренда и маркетинговая стратегия.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Нормативная база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ГОСТ 19.201-78 «Единая система программной документации. Техническое задание. Требования к содержанию и оформлению», ГОСТ 34.602-89, ГОСТ Р 52872-2019 (доступность веб-контента).</w:t>
      </w:r>
      <w:r>
        <w:br w:type="page"/>
      </w:r>
    </w:p>
    <w:p>
      <w:pPr>
        <w:pStyle w:val="123"/>
        <w:spacing w:before="0" w:after="160"/>
        <w:rPr/>
      </w:pPr>
      <w:bookmarkStart w:id="5" w:name="__RefHeading___Toc2289_1896026690"/>
      <w:bookmarkEnd w:id="5"/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pacing w:val="0"/>
          <w:sz w:val="28"/>
          <w:szCs w:val="28"/>
          <w:lang w:val="en-US"/>
        </w:rPr>
        <w:t xml:space="preserve">1 </w:t>
      </w:r>
      <w:r>
        <w:rPr>
          <w:b/>
          <w:bCs/>
          <w:spacing w:val="0"/>
          <w:sz w:val="28"/>
          <w:szCs w:val="28"/>
        </w:rPr>
        <w:t>МУДБОРД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203190" cy="6057265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605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—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М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удборд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spacing w:val="60"/>
          <w:sz w:val="28"/>
          <w:szCs w:val="28"/>
        </w:rPr>
      </w:r>
      <w:r>
        <w:br w:type="page"/>
      </w:r>
    </w:p>
    <w:p>
      <w:pPr>
        <w:pStyle w:val="123"/>
        <w:spacing w:before="0" w:after="160"/>
        <w:rPr/>
      </w:pPr>
      <w:bookmarkStart w:id="6" w:name="__RefHeading___Toc4224_1896026690"/>
      <w:bookmarkEnd w:id="6"/>
      <w:r>
        <w:rPr>
          <w:lang w:val="en-US"/>
        </w:rPr>
        <w:tab/>
      </w:r>
      <w:r>
        <w:rPr>
          <w:spacing w:val="0"/>
          <w:lang w:val="en-US"/>
        </w:rPr>
        <w:t>2</w:t>
      </w:r>
      <w:r>
        <w:rPr>
          <w:spacing w:val="0"/>
        </w:rPr>
        <w:t xml:space="preserve"> Общая информация о проекте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Название компании: NetWave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Тематика компании: Виртуальный мобильный оператор (MVNO), предоставляющий услуги высокоскоростного мобильного интернета (4G/5G), бесплатные звонки по России, а также домашний интернет и цифровые сервисы для контроля расходов.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Перечень услуг: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1. Мобильная связь с безлимитным интернетом (пакетные и безлимитные тарифы).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2.  Услуга «Безлимитные соцсети» (трафик на мессенджеры и соцсети не расходует основной пакет).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3.  Домашний интернет + Wi—Fi роутер в подарок при подключении пакета.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4.  Аренда и продажа смартфонов в рассрочку 0%.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5.  Корпоративные тарифы для бизнеса (единый номер для сотрудников, аналитика расходов).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>Целевая аудитория: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ab/>
        <w:t>Социо—демографические характеристики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Возраст: 20—45 лет (ядро — 25—35 лет).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Пол: 55% мужчины / 45% женщины.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Национальность: любая, преимущественно граждане РФ.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Семейное положение: холостые / не замужем, а также состоящие в браке с детьми.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Этап семейной жизни: «активная карьера», «молодые родители», «семья с детьми—школьниками».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Размер семьи: 1—4 человека.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Образование: среднее специальное, неоконченное высшее, высшее (особенно IT, маркетинг, управление).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Религия (убеждения): не является определяющим фактором; важна светскость и цифровая грамотность.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Род занятий: IT—специалисты, удалённые сотрудники, фрилансеры, предприниматели, менеджеры среднего звена, студенты.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Уровень доходов: средний и выше среднего (от 50 000+ рублей).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ab/>
        <w:t>Географические характеристики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Регион (область): крупные агломерации (Москва и область, Санкт—Петербург, города—миллионники, региональные столицы).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Округ (район): центральные районы, деловые кластеры, спальные районы с развитой инфраструктурой, районы у бизнес—центров и технопарков.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Город: мегаполисы и крупные города с устойчивым покрытием 4G/5G.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Плотность населения: высокая и средняя (локации с хорошей проходимостью и доступностью связи).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Климат: не влияет на выбор оператора, но в холодное время года востребован надёжный домашний интернет.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ab/>
        <w:t>Психографические характеристики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Общественный класс: средний класс, верхний слой среднего класса, «цифровой класс».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Образ жизни: мобильный, технологичный, ориентированный на эффективность и экономию времени. Ценят прозрачность, контроль расходов и удобство цифровых сервисов.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Тип личности: рациональные, практичные, ценящие стабильность и предсказуемость. Предпочитают управлять услугами онлайн.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Интересы и увлечения: онлайн—сервисы, стриминг, видеозвонки, финансовая грамотность, технологии, смарт—устройства, удалённая работа.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Ценности и убеждения: «платить только за то, чем реально пользуюсь», важность честных тарифов без скрытых комиссий, экономия семейного бюджета, цифровая безопасность.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ab/>
        <w:t>Поведенческие (мотивационные) характеристики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Покупательские привычки: регулярно оплачивают услуги онлайн, пользуются автоплатежами и подписками, сравнивают тарифы перед подключением. Предпочитают бесконтактную оплату и управление через приложение.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Использование технологий: уверенные пользователи (pro—sumers). Имеют смартфоны последних поколений, активно используют мессенджеры, соцсети, видеозвонки и стриминговые сервисы.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Повод для совершения покупки: заканчивающийся пакет трафика, недовольство текущим оператором, подключение домашнего интернета, объединение услуг для семьи, переход на более выгодный тариф.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Искомые выгоды: экономия денег, стабильная скорость интернета, удобный личный кабинет, возможность переноса номера, отсутствие роуминга по России.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Статус пользователя: преимущественно постоянные пользователи с одним оператором, а также «перебежчики» — те, кто сменил оператора ради лучших условий.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Интенсивность потребления: высокая — ежедневное использование мобильного интернета более 4—6 часов, активный трафик видео и мессенджеров.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Степень приверженности: средняя — лояльны к оператору, пока тот предлагает конкурентные условия. При появлении более выгодного предложения готовы рассмотреть смену.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Отношение к товару: воспринимают мобильную связь и интернет как базовую необходимость, но с высокой требовательностью к качеству и цене.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Степень готовности к восприятию товара: высокая. Аудитория хорошо знакома с рынком мобильных операторов и активно ищет оптимальное соотношение «цена — качество».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>Цели и потребности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Проблемы и боли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>Отсутствие прозрачности тарифов — скрытые комиссии, внезапное списание средств, сложные условия договаривания после исчерпания пакета.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>Недостаток трафика в дорогих пакетах — завышенная цена при маленьком объёме гигабайт, особенно для активных пользователей.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>Сложность смены оператора с сохранением номера — бюрократические задержки, необходимость личного визита в офис, потеря времени.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>Плохое покрытие в спальных районах и за городом — нестабильная связь, низкая скорость мобильного интернета, обрывы звонков.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Невозможность управлять услугами семьи из одного кабинета — нужно заходить в разные аккаунты, сложно контролировать расходы детей и родителей.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Роуминг внутри России — неожиданно высокая стоимость связи при поездках по стране.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Желания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Получать честный безлимитный интернет — без скрытых ограничений и замедления скорости после использования определённого объёма трафика.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Управлять тарифом и услугами через удобный личный кабинет и мобильное приложение — менять тариф, подключать/отключать опции, видеть детализацию расходов.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Подключить всю семью с общей скидкой — объединить до 5 номеров на одном лицевом счёте с единым платёжом.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Перенести свой номер к новому оператору быстро и без потери связи — онлайн—заявка, курьерская доставка SIM—карты, активация без визита в салон.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Получать стабильную связь и высокую скорость мобильного интернета (4G/5G) по всей России — уверенный приём даже за городом, без дополнительной платы в поездках.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ascii="Times New Roman" w:hAnsi="Times New Roman"/>
          <w:sz w:val="28"/>
          <w:szCs w:val="28"/>
        </w:rPr>
        <w:tab/>
        <w:t>— Экономить семейный бюджет за счёт умного выбора тарифов — подписка на нужный объём услуг, автоплатеж, контроль трафика для каждого члена семьи.</w:t>
      </w:r>
      <w:r>
        <w:br w:type="page"/>
      </w:r>
    </w:p>
    <w:p>
      <w:pPr>
        <w:pStyle w:val="222"/>
        <w:spacing w:before="0" w:after="160"/>
        <w:rPr/>
      </w:pPr>
      <w:bookmarkStart w:id="7" w:name="__RefHeading___Toc2291_1896026690"/>
      <w:bookmarkEnd w:id="7"/>
      <w:r>
        <w:rPr>
          <w:rFonts w:ascii="Times New Roman" w:hAnsi="Times New Roman"/>
          <w:b/>
          <w:bCs/>
          <w:spacing w:val="60"/>
          <w:sz w:val="28"/>
          <w:szCs w:val="28"/>
        </w:rPr>
        <w:t>2.</w:t>
      </w:r>
      <w:r>
        <w:rPr>
          <w:rFonts w:ascii="Times New Roman" w:hAnsi="Times New Roman"/>
          <w:b/>
          <w:bCs/>
          <w:spacing w:val="60"/>
          <w:sz w:val="28"/>
          <w:szCs w:val="28"/>
          <w:lang w:val="en-US"/>
        </w:rPr>
        <w:t>1</w:t>
      </w:r>
      <w:r>
        <w:rPr>
          <w:rFonts w:ascii="Times New Roman" w:hAnsi="Times New Roman"/>
          <w:b/>
          <w:bCs/>
          <w:spacing w:val="60"/>
          <w:sz w:val="28"/>
          <w:szCs w:val="28"/>
        </w:rPr>
        <w:t xml:space="preserve"> Цветовая палитра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Рекомендуемые цвета (на рисунке 1):</w:t>
      </w:r>
    </w:p>
    <w:p>
      <w:pPr>
        <w:pStyle w:val="Normal"/>
        <w:spacing w:lineRule="auto" w:line="360"/>
        <w:jc w:val="both"/>
        <w:rPr/>
      </w:pPr>
      <w:r>
        <w:rPr/>
        <w:drawing>
          <wp:inline distT="0" distB="0" distL="0" distR="0">
            <wp:extent cx="4738370" cy="382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color w:val="000000"/>
          <w:sz w:val="28"/>
          <w:szCs w:val="28"/>
        </w:rPr>
        <w:t>Рисунок 2 — Палитра желательных цветов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color w:val="000000"/>
          <w:sz w:val="28"/>
          <w:szCs w:val="28"/>
        </w:rPr>
        <w:tab/>
        <w:t>Нежелательные цвета (на рисунке 2):</w:t>
      </w:r>
    </w:p>
    <w:p>
      <w:pPr>
        <w:pStyle w:val="Normal"/>
        <w:spacing w:lineRule="auto" w:line="360"/>
        <w:jc w:val="both"/>
        <w:rPr/>
      </w:pPr>
      <w:r>
        <w:rPr/>
        <w:drawing>
          <wp:inline distT="0" distB="0" distL="0" distR="0">
            <wp:extent cx="5058410" cy="365823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>Рисунок 3 — Палитра нежелательных цветов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spacing w:val="60"/>
          <w:sz w:val="28"/>
          <w:szCs w:val="28"/>
        </w:rPr>
      </w:r>
      <w:r>
        <w:br w:type="page"/>
      </w:r>
    </w:p>
    <w:p>
      <w:pPr>
        <w:pStyle w:val="123"/>
        <w:spacing w:before="0" w:after="160"/>
        <w:rPr>
          <w:spacing w:val="0"/>
        </w:rPr>
      </w:pPr>
      <w:bookmarkStart w:id="8" w:name="__RefHeading___Toc4218_1896026690"/>
      <w:bookmarkEnd w:id="8"/>
      <w:r>
        <w:rPr>
          <w:spacing w:val="0"/>
        </w:rPr>
        <w:tab/>
        <w:t>3 Алгоритм действий пользователя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Цель пользователя: Подключить безлимитный мобильный интернет на 30 дней с переносом своего номера.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1.  Выбор тарифа: Пользователь заходит на сайт, открывает раздел «Тарифы», выбирает тариф. Сравнивает условия (скорость, лимиты, цена).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2.  Проверка покрытия: Пользователь нажимает «Покрытие», вводит свой адрес или город в форме проверки покрытия. Система показывает на карте доступное покрытие.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3.  Оформление заявки: Пользователь заполняет короткую форму (ФИО, номер телефона, e—mail), выбирает способ получения SIM—карты (курьер или самовывоз), указывает текущий номер для переноса. Нажимает «Заказать SIM—карту».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4.  Подтверждение услуги: Пользователь получает на указанный e—mail договор и QR—код для отслеживания доставки. При получении SIM—карты активирует её через SMS—код. Подтверждением услуги служит SMS: «Тариф подключён, ваш баланс — 300₽».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spacing w:val="60"/>
          <w:sz w:val="28"/>
          <w:szCs w:val="28"/>
        </w:rPr>
        <w:tab/>
      </w:r>
      <w:r>
        <w:br w:type="page"/>
      </w:r>
    </w:p>
    <w:p>
      <w:pPr>
        <w:pStyle w:val="123"/>
        <w:spacing w:before="0" w:after="160"/>
        <w:rPr/>
      </w:pPr>
      <w:bookmarkStart w:id="9" w:name="__RefHeading___Toc4222_1896026690"/>
      <w:bookmarkEnd w:id="9"/>
      <w:r>
        <w:rPr/>
        <w:tab/>
      </w:r>
      <w:r>
        <w:rPr>
          <w:caps/>
          <w:spacing w:val="0"/>
        </w:rPr>
        <w:t>4 Общая структура веб-сайта</w:t>
      </w:r>
    </w:p>
    <w:p>
      <w:pPr>
        <w:pStyle w:val="Normal"/>
        <w:spacing w:lineRule="auto" w:line="360"/>
        <w:jc w:val="both"/>
        <w:rPr/>
      </w:pPr>
      <w:r>
        <w:rPr/>
        <w:drawing>
          <wp:inline distT="0" distB="0" distL="0" distR="0">
            <wp:extent cx="5011420" cy="299910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  <w:lang w:val="ru-RU"/>
        </w:rPr>
        <w:t>Рисунок 4 — общая структура сайта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 xml:space="preserve">Ссылка на </w:t>
      </w:r>
      <w:r>
        <w:fldChar w:fldCharType="begin"/>
      </w:r>
      <w:r>
        <w:rPr>
          <w:rStyle w:val="Hyperlink"/>
          <w:rFonts w:ascii="Times New Roman" w:hAnsi="Times New Roman"/>
          <w:sz w:val="28"/>
          <w:szCs w:val="28"/>
        </w:rPr>
        <w:instrText xml:space="preserve"> HYPERLINK "https://excalidraw.com/" \l "json=PKU6wGMfDbIQuAw22Q3ta,yMCGAjlqxuZPG9EFnjE1MQ"</w:instrText>
      </w:r>
      <w:r>
        <w:rPr>
          <w:rStyle w:val="Hyperlink"/>
          <w:rFonts w:ascii="Times New Roman" w:hAnsi="Times New Roman"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sz w:val="28"/>
          <w:szCs w:val="28"/>
        </w:rPr>
        <w:t>структуру</w:t>
      </w:r>
      <w:r>
        <w:rPr>
          <w:rStyle w:val="Hyperlink"/>
          <w:rFonts w:ascii="Times New Roman" w:hAnsi="Times New Roman"/>
          <w:sz w:val="28"/>
          <w:szCs w:val="28"/>
        </w:rPr>
        <w:fldChar w:fldCharType="end"/>
      </w:r>
      <w:r>
        <w:rPr>
          <w:rStyle w:val="Hyperlink"/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Style w:val="Hyperlink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123"/>
        <w:spacing w:before="0" w:after="160"/>
        <w:rPr/>
      </w:pPr>
      <w:bookmarkStart w:id="10" w:name="__RefHeading___Toc4220_1896026690"/>
      <w:bookmarkEnd w:id="10"/>
      <w:r>
        <w:rPr>
          <w:sz w:val="28"/>
          <w:szCs w:val="28"/>
        </w:rPr>
        <w:br/>
        <w:tab/>
      </w:r>
      <w:r>
        <w:rPr>
          <w:b/>
          <w:bCs/>
          <w:caps/>
          <w:spacing w:val="0"/>
          <w:sz w:val="28"/>
          <w:szCs w:val="28"/>
        </w:rPr>
        <w:t>5 Описание страниц</w:t>
      </w:r>
    </w:p>
    <w:p>
      <w:pPr>
        <w:pStyle w:val="222"/>
        <w:rPr>
          <w:rFonts w:ascii="Times New Roman" w:hAnsi="Times New Roman"/>
          <w:b/>
          <w:bCs/>
          <w:sz w:val="28"/>
          <w:szCs w:val="28"/>
        </w:rPr>
      </w:pPr>
      <w:bookmarkStart w:id="11" w:name="__RefHeading___Toc4234_1896026690"/>
      <w:bookmarkEnd w:id="11"/>
      <w:r>
        <w:rPr>
          <w:rFonts w:ascii="Times New Roman" w:hAnsi="Times New Roman"/>
          <w:b/>
          <w:bCs/>
          <w:sz w:val="28"/>
          <w:szCs w:val="28"/>
        </w:rPr>
        <w:t>5.1. Главная страница (index.html)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Пути попадания: Прямой вход по домену.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Блоки и элементы: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Шапка (Header).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— глубокий синий (#1A2C4E). Высота автоматическая, зависит от содержимого. Элементы расположены в горизонтальном контейнере, выравнивание по центру, отступы слева и справа по 75px.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Логотип (NetWave).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Графический элемент — изображение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logos.png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. Расположен в левом верхнем углу. Размер 75×72px. Форма круглая.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Имеет небольшую тень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. При наведении  плавно увеличивается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в 1,5 раза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 Является ссылкой на главную страницу.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Текстовый логотип «netwave».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 справа от графического логотипа. Цвет белый. Размер 20px. Отступ справа 90px. При наведении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появляется лёгкое свечение.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Навигационное меню.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Горизонтальный список ссылок: «Главная страница», «Тарифы», «Покрытие», «Подключение». Выравнивание по центру. Отступы между элементами 110px. Цвет ссылок белый. Цвет активной страницы оранжевый (#FF6B35). При наведении  появляется лёгкое свечение. При клике кратковременно меняется прозрачность. При фокусе появляется обводка вокруг ссылки для доступности.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Первый экран (Hero).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— изображение людей, использующих смартфоны с индикатором 5G. Высота 100px. Ширина 960px. Расположение по центру, отступы сверху и снизу по 100px. Фон блока светло-серый (#D9D9D9), border-radius: 25px.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Есть небольшая тень.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Заголовок H1.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Текст: «Интернет, который всегда с тобой». Размер 32px. Расположение по центру. Отступ снизу 0.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Подзаголовок.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Текст: «Безлимит от 299₽/мес. 5G в 70 городах». Размер 16px. Расположение по центру. Отступ сверху 0.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Кнопка-призыв (CTA) «Выбрать тариф».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Расположена по центру, под подзаголовком. Цвет фона оранжевый (#FF6B35). Цвет текста белый. Размер 400×100px. Border-radius: 25px. Отступ 50px.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Имеет небольшую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При наведении  цвет фона меняется на светло-серый (#D9D9D9), цвет текста — на чёрный. Плавный переход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к ховеру в течение 0,3 секунды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. При клике кратковременное затемнение. При фокусе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появляется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обводка. Ведёт на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tariffs.html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«Почему мы?».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 по центру, отступы слева и справа по 75px. Компоновка — flex-контейнер, выравнивание по центру, отступ сверху 100px. Левая часть — статья: фон светло-серый (#D9D9D9), размер 600×500px, border-radius: 25px,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Заголовок H2: «Почему мы?». Текст — описание компании (история, миссия, призыв). Отступы внутри 20px. Правая часть — баннер: размер 600×500px, border-radius: 25px, фоновое изображение,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«Почему выбирают нас?».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Заголовок H1: «Почему выбирают нас?». Расположен по центру. Отступ снизу 100px. Контейнер с преимуществами: фоновое изображение, размер 1200×300px, border-radius: 25px,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 по центру, отступы слева и справа по 75px. Внутри три текстовых блока: «Никаких скрытых комиссий», «Без роуминга по РФ», «Лучшее покрытие». Размер текста 28px. Цвет текста белый. У текста небо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льшая тень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 Отступы между блоками 75px. Отступ снизу 100px.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«Популярно сегодня».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Заголовок H1: «Популярно сегодня». Расположен по центру. Отступ снизу 100px. Контейнер с тарифами: фоновое изображение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img2.png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, размер 1200×470px, border-radius: 25px,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 по центру, отступы слева и справа по 75px. Отступ снизу 100px. Внутри три карточки тарифов (ParentCard): «ПРОСТО И БЫСТРО» (30 ГБ, 200 минут, безлимит на ВК и МАКС, от 299 рублей/месяц), «ДЛЯ БОГАТЫХ» (120 ГБ, 1500 минут, безлимит на ВК, МАКС, YouTube, Кинопоиск, от 599 рублей/месяц), «СУПЕР ВЫГОДА» (10 ТБ, 1 млн. минут, безлимит на ВК, МАКС, YouTube, Плюс, от 1199 рублей/месяц).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Карточка тарифа.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светло-серый (#D9D9D9). Размер 300×200px.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Заголовок H2 — название тарифа. Текст — описание услуг (14px). Цена — 20px.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Кнопка «Подробнее».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Цвет фона оранжевый (#FF6B35). Цвет текста белый. Размер 300×80px. Border-radius: 25px. Отступ сверху 20px.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При наведении  цвет фона меняется на светло-серый (#D9D9D9), цвет текста — на чёрный. Плавный переход проходит в течение 0,3 секунд. При клике кратковременное затемнение. При фокусе обводка. Ведёт на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tariffs.html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Подвал (Footer).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глубокий синий (#1A2C4E). Высота автоматическая. Элементы расположены в горизонтальном flex-контейнере, выравнивание по центру, отступы слева и справа по 75px. Навигационные ссылки: «Главная страница», «Тарифы», «Покрытие», «Подключение». Цвет ссылок белый. Цвет активной страницы оранжевый (#FF6B35). При наведении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появляется лёгкое свечение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контактов.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оранжевый (#FF6B35). Размер 400×140px. Border-radius: 10px.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Внутри иконки соцсетей (VK, Telegram) и текст: «Контакты:», «+7 921 228 67 69», «usuph212@mail.ru». Иконки 27×27px, круглая форма для Telegram. При наведении  лёгкое увеличение иконок. Копирайт: «© 2026 NetWave».</w:t>
      </w:r>
    </w:p>
    <w:p>
      <w:pPr>
        <w:pStyle w:val="222"/>
        <w:rPr/>
      </w:pPr>
      <w:bookmarkStart w:id="12" w:name="__RefHeading___Toc4232_1896026690"/>
      <w:bookmarkEnd w:id="12"/>
      <w:r>
        <w:rPr>
          <w:rFonts w:ascii="Times New Roman" w:hAnsi="Times New Roman"/>
          <w:b/>
          <w:bCs/>
          <w:sz w:val="28"/>
          <w:szCs w:val="28"/>
        </w:rPr>
        <w:t>5.2. Страница «Тарифы» 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tariffs.html</w:t>
      </w:r>
      <w:r>
        <w:rPr>
          <w:rFonts w:ascii="Times New Roman" w:hAnsi="Times New Roman"/>
          <w:b/>
          <w:bCs/>
          <w:sz w:val="28"/>
          <w:szCs w:val="28"/>
        </w:rPr>
        <w:t>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ути попадания: Из главного меню, с главной страницы (кнопка «Выбрать тариф» или «Подробнее» в карточке тарифа).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sz w:val="28"/>
          <w:szCs w:val="28"/>
        </w:rPr>
        <w:t>Блоки и элементы: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Шапка (Header).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Аналогична главной странице. Активная страница — «Тарифы» (выделена оранжевым).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Заголовок страницы.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Текст: «Мы подобрали несколько вариантов специально для Вас. Не торопитесь, посмотрите все». Расположен по центру, под шапкой. Размер 32px. Отступ сверху 100px.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Сетка тарифов.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Компоновка — сетка 3×3. Отступы: слева и справа по 280px, снизу 100px. Отступы между карточками 20px.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Карточка тарифа.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светло-серый (#D9D9D9). Размер 400×250px.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Внутри: логотип (36×36px, круглый), заголовок H2 — название тарифа, аватар (36×36px, круглый), текст — описание услуг (24px), кнопка «299 руб/мес» (PriceBtn).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Кнопка «299 руб/мес».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Цвет фона оранжевый (#FF6B35). Цвет текста белый. Размер 180×60px.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При наведении  цвет фона меняется на белый, цвет текста — на чёрный. Плавный переход проходит в течение 0,3 секунд. При клике  кратковременное затемнение. При фокусе обводка.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Названия тарифов.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«ПРОСТО И БЫСТРО», «ДЛЯ БОГАТЫХ», «СУПЕР ВЫГОДА», «ДЛЯ ДОМА», «РЕБЁНКУ», «ПОДРОСТКУ», «ВСЁ ВКЛЮЧЕНО», «Геймерский», «ФРИЛАНСЕРУ».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«Дополнительно».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Размер 600×500px. Фон светло-серый (#D9D9D9).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Заголовок: «Дополнительно» (32px). Внутри шесть чекбоксов (Checker): «безлимит Telegram», «Подписка Wink», «безлимит VPN», «Подписка КИОН», «безлимит ВК», «Подписка Я.Музыка».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Чекбокс.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Размер 250×120px. Фон белый.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Внутри текст (32px) и input type="checkbox". При наведении  лёгкое изменение тени. При клике  изменение состояния чекбокса. При фокусе обводка.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«Конкурс».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Размер 600×500px. Border-radius: 25px. Фоновое изображение,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«Отзывы».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Заголовок H1: «Отзывы (если вы ещё вдруг не доверяете нам)». Расположен по центру. Отступ сверху 100px. Сетка отзывов 4×1. Отступы: слева и справа по 280px, снизу 100px. Отступы между отзывами 10px.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Карточка отзыва.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светло-серый (#D9D9D9). Размер 290×400px.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Внутри: заголовок H3 (имя, возраст, род занятий), текст отзыва. При наведении  лёгкое увеличение тени. При клике  кратковременное затемнение. При фокусе обводка.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Отзывы.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Иван, 32 года, фрилансер — положительный. Мария, 28 лет, фрилансер — положительный. Алексей, 40 лет, бизнесмен — положительный. Ольга, 25 лет, студент — отрицательный.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Подвал (Footer).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Аналогичен главной странице.</w:t>
      </w:r>
    </w:p>
    <w:p>
      <w:pPr>
        <w:pStyle w:val="222"/>
        <w:rPr/>
      </w:pPr>
      <w:bookmarkStart w:id="13" w:name="__RefHeading___Toc4230_1896026690"/>
      <w:bookmarkEnd w:id="13"/>
      <w:r>
        <w:rPr>
          <w:rFonts w:ascii="Times New Roman" w:hAnsi="Times New Roman"/>
          <w:b/>
          <w:bCs/>
          <w:sz w:val="28"/>
          <w:szCs w:val="28"/>
        </w:rPr>
        <w:t>5.3. Страница «Покрытие» 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coverage</w:t>
      </w:r>
      <w:r>
        <w:rPr>
          <w:rFonts w:ascii="Times New Roman" w:hAnsi="Times New Roman"/>
          <w:b/>
          <w:bCs/>
          <w:sz w:val="28"/>
          <w:szCs w:val="28"/>
        </w:rPr>
        <w:t>.html)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Пути попадания: Из главного меню, с главной страницы (кнопка «Проверить» в блоке проверки покрытия).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sz w:val="28"/>
          <w:szCs w:val="28"/>
        </w:rPr>
        <w:t>Блоки и элементы: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Шапка (Header).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Аналогична главной странице. Активная страница — «Покрытие» (выделена оранжевым).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Заголовок страницы.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Текст: «Зона покрытия 4G/5G». Расположен по центру. Размер 32px. Отступ сверху 100px.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Поле поиска.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Расположено по центру. Ширина 800px. Высота 70px. Border-radius: 25px. Подсказка: «Введите название города, улицы, метро». Отступы сверху и снизу по 50px. При фокусе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обводка оранжевого цвета. При вводе появляются подсказки адресов.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Интерактивная карта (Яндекс.Карты).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Расположена по центру. Ширина 100% (в пределах контейнера col-sm-10). Высота 700px. Border-radius: 25px. Слои карты: слой 5G — синие зоны, слой 4G — серо-голубые зоны. Возможности: масштабирование, перемещение. При наведении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курсор меняется на «руку». При клике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карта центрируется по выбранной точке.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с уведомлением.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Размер 1000×340px. Фон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 картинкой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 по центру, отступ сверху 100px, снизу 100px. Внутри: логотип (72×72px, круглый), заголовок H1 «Нет вашего города или улицы?» (белый), текст «Напишите нам, и мы расширим покрытие» (16px, белый), блок контактов (Contacts).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контактов (Contacts).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Фон оранжевый (#FF6B35). Размер 400×140px. Border-radius: 10px.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Внутри иконки соцсетей (VK, Telegram) и текст: «Контакты:», «+7 921 228 67 69», «usuph212@mail.ru».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Кнопка «Оставить заявку».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Цвет фона оранжевый (#FF6B35). Цвет текста белый. Размер 300×80px.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При наведении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цвет фона меняется на светло-серый (#D9D9D9), цвет текста — на чёрный. Плавный переход проходит в течение 0,3 секунд. При клике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кратковременное затемнение. При фокусе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обводка. Открывает модальное окно с формой.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Модальное окно.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Затемнённый фон (overlay). Форма с полями: «Имя», «Телефон», «Адрес». Кнопка «Отправить». При наведении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кнопка меняет цвет. При клике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отправляет данные.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Подвал (Footer).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Аналогичен главной странице.</w:t>
      </w:r>
    </w:p>
    <w:p>
      <w:pPr>
        <w:pStyle w:val="222"/>
        <w:rPr/>
      </w:pPr>
      <w:bookmarkStart w:id="14" w:name="__RefHeading___Toc4228_1896026690"/>
      <w:bookmarkEnd w:id="14"/>
      <w:r>
        <w:rPr>
          <w:rFonts w:ascii="Times New Roman" w:hAnsi="Times New Roman"/>
          <w:b/>
          <w:bCs/>
          <w:sz w:val="28"/>
          <w:szCs w:val="28"/>
        </w:rPr>
        <w:t>5.4. Страница «Подключение» 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connect</w:t>
      </w:r>
      <w:r>
        <w:rPr>
          <w:rFonts w:ascii="Times New Roman" w:hAnsi="Times New Roman"/>
          <w:b/>
          <w:bCs/>
          <w:sz w:val="28"/>
          <w:szCs w:val="28"/>
        </w:rPr>
        <w:t>.html)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Пути попадания: Кнопка «Подключить» в карточке тарифа на странице `tariffs.html`.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sz w:val="28"/>
          <w:szCs w:val="28"/>
        </w:rPr>
        <w:t>Блоки и элементы (форма подключения):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Шапка (Header).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Аналогична главной странице.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Заголовок с выбранным тарифом.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Текст: «Вы подключаете: NetWave MAX 5G, 599₽/мес». Название тарифа передаётся параметром из предыдущей страницы.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Выбор услуги.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Группа радио-кнопок: «Мобильный интернет» / «Домашний интернет». По умолчанию выбран «Мобильный интернет».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Выбор даты и времени доставки.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Календарь (Datepicker) для выбора даты доставки SIM-карты курьером. Запрещены даты ранее завтрашнего дня. Выпадающий список (Select) для выбора интервала доставки: «10:00—14:00», «14:00—18:00», «18:00—22:00».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Блок с итоговой стоимостью.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Расположен справа от формы (или под ней). Динамически пересчитывает и отображает общую стоимость: цена тарифа + стоимость SIM-карты (бесплатно).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Форма личных данных.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Поле «ФИО полностью» (тип: текст). Обязательное. Принимает только кириллицу, пробелы и дефис. Подсказка: «Иванов Иван Иванович». Поле «Дата рождения» (тип: date). Обязательное. Запрещает выбор даты, если пользователь младше 18 лет. Поле «Серия и номер паспорта» (тип: текст). Маска ввода «____ ____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» (4 цифры, пробел, 6 цифр). Обязательное. Поле «Номер телефона для связи». Обязательное. Маска «+7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__)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». Автоматически подставляет +7 при фокусе. Поле «E-mail» (тип: email). Обязательное. Проверка на наличие символа «@» и точки. Чекбокс «Согласие на обработку персональных данных». Обязательный. Без его активации кнопка отправки неактивна.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Кнопка «Отправить заявку на подключение».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Крупная кнопка под формой. Цвет фона оранжевый (#FF6B35). Цвет текста белый. Размер 400×100px.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При наведении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цвет фона меняется на светло-серый (#D9D9D9), цвет текста — на чёрный. Плавный переход проходит в течение 0,3 секунд. При клике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кратковременное затемнение. При фокусе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обводка. При нажатии валидирует форму, показывает спиннер загрузки, отправляет POST-запрос на сервер. При успехе перенаправляет на страницу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success.html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Подвал (Footer).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Аналогичен главной странице.</w:t>
      </w:r>
    </w:p>
    <w:p>
      <w:pPr>
        <w:pStyle w:val="222"/>
        <w:rPr/>
      </w:pPr>
      <w:bookmarkStart w:id="15" w:name="__RefHeading___Toc4226_1896026690"/>
      <w:bookmarkEnd w:id="15"/>
      <w:r>
        <w:rPr>
          <w:rFonts w:ascii="Times New Roman" w:hAnsi="Times New Roman"/>
          <w:b/>
          <w:bCs/>
          <w:sz w:val="28"/>
          <w:szCs w:val="28"/>
        </w:rPr>
        <w:t>5.5. Страница «Подтверждение» 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success</w:t>
      </w:r>
      <w:r>
        <w:rPr>
          <w:rFonts w:ascii="Times New Roman" w:hAnsi="Times New Roman"/>
          <w:b/>
          <w:bCs/>
          <w:sz w:val="28"/>
          <w:szCs w:val="28"/>
        </w:rPr>
        <w:t>.html)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Пути попадания: Только после успешной отправки формы на странице «connect.html».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Блоки и элементы: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Блок с сообщением.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 xml:space="preserve"> Крупная иконка — визуальный элемент (зелёная галочка), расположенный в центре блока, сигнализирующий об успешном завершении действия. Текст: крупное сообщение «Заявка принята!», под ним — «Ожидайте звонка курьера для подтверждения доставки». Дополнительный текст: «Договор отправлен на вашу электронную почту».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ab/>
        <w:t>Кнопка «Вернуться на главную».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 xml:space="preserve"> Кнопка под блоком с сообщением, содержащая ссылку на 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index.html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. Цвет фона оранжевый (#FF6B35). Цвет текста белый. Размер 300×80px. Border-radius: 25px. есть н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ебольшая тень.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 xml:space="preserve"> При наведении  цвет фона меняется на светло-серый (#D9D9D9), цвет текста — на чёрный. Плавный переход проходит в течение 0,3 секунд. При клике  кратковременное затемнение. При фокусе обводка.</w:t>
      </w:r>
    </w:p>
    <w:p>
      <w:pPr>
        <w:pStyle w:val="BodyText"/>
        <w:widowControl/>
        <w:spacing w:lineRule="auto" w:line="360"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ab/>
        <w:t>Подвал (Footer).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 xml:space="preserve"> Аналогичен главной странице.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next w:val="222"/>
    <w:qFormat/>
    <w:pPr>
      <w:widowControl/>
      <w:suppressAutoHyphens w:val="true"/>
      <w:bidi w:val="0"/>
      <w:spacing w:lineRule="auto" w:line="259" w:before="0" w:after="160"/>
      <w:ind w:firstLine="709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e577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e577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e57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e57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e57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e57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e57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e57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e57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e577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6e577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e577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e577e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e577e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e577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e577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e577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e577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6e577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e577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e577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e577e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e577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e577e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5c705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c7054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c7054"/>
    <w:rPr>
      <w:color w:themeColor="followedHyperlink" w:val="954F72"/>
      <w:u w:val="single"/>
    </w:rPr>
  </w:style>
  <w:style w:type="character" w:styleId="user">
    <w:name w:val="Исходный текст (user)"/>
    <w:qFormat/>
    <w:rPr>
      <w:rFonts w:ascii="Courier New" w:hAnsi="Courier New" w:eastAsia="Courier New" w:cs="Courier New"/>
    </w:rPr>
  </w:style>
  <w:style w:type="character" w:styleId="Strong">
    <w:name w:val="Strong"/>
    <w:qFormat/>
    <w:rPr>
      <w:b/>
      <w:bCs/>
    </w:rPr>
  </w:style>
  <w:style w:type="character" w:styleId="user1">
    <w:name w:val="Ссылка указателя (user)"/>
    <w:qFormat/>
    <w:rPr/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6e577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e577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e577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e577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e5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111">
    <w:name w:val="111"/>
    <w:basedOn w:val="Normal"/>
    <w:qFormat/>
    <w:pPr>
      <w:spacing w:lineRule="auto" w:line="360"/>
      <w:jc w:val="center"/>
    </w:pPr>
    <w:rPr>
      <w:rFonts w:ascii="Times New Roman" w:hAnsi="Times New Roman"/>
      <w:b/>
      <w:bCs/>
      <w:sz w:val="28"/>
      <w:szCs w:val="28"/>
      <w:lang w:val="ru-RU"/>
    </w:rPr>
  </w:style>
  <w:style w:type="paragraph" w:styleId="123">
    <w:name w:val="123"/>
    <w:basedOn w:val="Normal"/>
    <w:qFormat/>
    <w:pPr>
      <w:spacing w:lineRule="auto" w:line="360"/>
      <w:ind w:hanging="0" w:start="0"/>
      <w:jc w:val="both"/>
    </w:pPr>
    <w:rPr>
      <w:rFonts w:ascii="Times New Roman" w:hAnsi="Times New Roman"/>
      <w:b/>
      <w:bCs/>
      <w:caps/>
      <w:spacing w:val="60"/>
      <w:sz w:val="28"/>
      <w:szCs w:val="28"/>
    </w:rPr>
  </w:style>
  <w:style w:type="paragraph" w:styleId="222">
    <w:name w:val="222"/>
    <w:basedOn w:val="Normal"/>
    <w:qFormat/>
    <w:pPr>
      <w:spacing w:lineRule="auto" w:line="360"/>
      <w:ind w:firstLine="708" w:start="0"/>
      <w:jc w:val="both"/>
    </w:pPr>
    <w:rPr>
      <w:spacing w:val="60"/>
    </w:rPr>
  </w:style>
  <w:style w:type="paragraph" w:styleId="IndexHeading">
    <w:name w:val="index heading"/>
    <w:basedOn w:val="user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6">
    <w:name w:val="toc 6"/>
    <w:basedOn w:val="user3"/>
    <w:pPr>
      <w:tabs>
        <w:tab w:val="clear" w:pos="708"/>
        <w:tab w:val="right" w:pos="7938" w:leader="dot"/>
      </w:tabs>
      <w:ind w:hanging="0" w:start="1417"/>
    </w:pPr>
    <w:rPr/>
  </w:style>
  <w:style w:type="paragraph" w:styleId="31213123">
    <w:name w:val="31213123"/>
    <w:basedOn w:val="Normal"/>
    <w:qFormat/>
    <w:pPr>
      <w:jc w:val="center"/>
    </w:pPr>
    <w:rPr>
      <w:rFonts w:ascii="Times New Roman" w:hAnsi="Times New Roman"/>
    </w:rPr>
  </w:style>
  <w:style w:type="paragraph" w:styleId="TOC1">
    <w:name w:val="toc 1"/>
    <w:basedOn w:val="111"/>
    <w:pPr>
      <w:tabs>
        <w:tab w:val="clear" w:pos="708"/>
        <w:tab w:val="right" w:pos="9355" w:leader="dot"/>
      </w:tabs>
      <w:spacing w:lineRule="auto" w:line="360" w:before="0" w:after="0"/>
      <w:ind w:firstLine="709" w:start="0"/>
    </w:pPr>
    <w:rPr>
      <w:rFonts w:ascii="Times New Roman" w:hAnsi="Times New Roman" w:eastAsia="Times New Roman"/>
      <w:b w:val="false"/>
      <w:caps/>
      <w:sz w:val="28"/>
    </w:rPr>
  </w:style>
  <w:style w:type="paragraph" w:styleId="TOC2">
    <w:name w:val="toc 2"/>
    <w:basedOn w:val="Style10"/>
    <w:next w:val="TOC1"/>
    <w:pPr>
      <w:tabs>
        <w:tab w:val="clear" w:pos="708"/>
        <w:tab w:val="right" w:pos="9072" w:leader="dot"/>
      </w:tabs>
      <w:spacing w:lineRule="auto" w:line="360" w:before="0" w:after="0"/>
      <w:ind w:firstLine="992" w:start="0"/>
    </w:pPr>
    <w:rPr>
      <w:rFonts w:ascii="Times New Roman" w:hAnsi="Times New Roman"/>
      <w:sz w:val="28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gma.com/design/4XIX0JL6EgZHXYvnEGsuwG/NetWave?node-id=0-1&amp;t=onsMvMml8rNuUk3j-1" TargetMode="External"/><Relationship Id="rId3" Type="http://schemas.openxmlformats.org/officeDocument/2006/relationships/hyperlink" Target="http://priwete.github.io/Khamidov_Y._S._2-MD-20/" TargetMode="External"/><Relationship Id="rId4" Type="http://schemas.openxmlformats.org/officeDocument/2006/relationships/image" Target="media/image1.emf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Application>LibreOffice/26.2.1.2$Windows_X86_64 LibreOffice_project/620$Build-2</Application>
  <AppVersion>15.0000</AppVersion>
  <Pages>22</Pages>
  <Words>2728</Words>
  <Characters>18915</Characters>
  <CharactersWithSpaces>21690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2026-05-07T14:54:00Z</dcterms:created>
  <dc:creator>Student</dc:creator>
  <dc:description/>
  <dc:language>ru-RU</dc:language>
  <cp:lastModifiedBy/>
  <dcterms:modified xsi:type="dcterms:W3CDTF">2026-10-15T20:48:10Z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