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208D8" w14:textId="77777777" w:rsidR="00CA70F0" w:rsidRPr="00CA70F0" w:rsidRDefault="00CA70F0" w:rsidP="00CA70F0">
      <w:pPr>
        <w:rPr>
          <w:b/>
          <w:bCs/>
        </w:rPr>
      </w:pPr>
      <w:r w:rsidRPr="00CA70F0">
        <w:rPr>
          <w:b/>
          <w:bCs/>
        </w:rPr>
        <w:t>Healthcare Patient Risk Analysis – Client Presentation Report</w:t>
      </w:r>
    </w:p>
    <w:p w14:paraId="223A2DA6" w14:textId="77777777" w:rsidR="00CA70F0" w:rsidRPr="00CA70F0" w:rsidRDefault="00CA70F0" w:rsidP="00CA70F0">
      <w:pPr>
        <w:rPr>
          <w:b/>
          <w:bCs/>
        </w:rPr>
      </w:pPr>
      <w:r w:rsidRPr="00CA70F0">
        <w:rPr>
          <w:b/>
          <w:bCs/>
        </w:rPr>
        <w:t>1. Project Overview</w:t>
      </w:r>
    </w:p>
    <w:p w14:paraId="2CF5F15A" w14:textId="77777777" w:rsidR="00CA70F0" w:rsidRPr="00CA70F0" w:rsidRDefault="00CA70F0" w:rsidP="00CA70F0">
      <w:r w:rsidRPr="00CA70F0">
        <w:t>Hospitals face challenges in identifying patients at risk of readmission, complications, or high healthcare utilization. This project leverages patient demographics, lab results, comorbidities, and historical admissions to predict patient risk, enabling proactive care management and improved outcomes.</w:t>
      </w:r>
    </w:p>
    <w:p w14:paraId="7238DE70" w14:textId="4885B5E8" w:rsidR="00CA70F0" w:rsidRPr="00CA70F0" w:rsidRDefault="00CA70F0" w:rsidP="00CA70F0"/>
    <w:p w14:paraId="0ABA593D" w14:textId="77777777" w:rsidR="00CA70F0" w:rsidRPr="00CA70F0" w:rsidRDefault="00CA70F0" w:rsidP="00CA70F0">
      <w:pPr>
        <w:rPr>
          <w:b/>
          <w:bCs/>
        </w:rPr>
      </w:pPr>
      <w:r w:rsidRPr="00CA70F0">
        <w:rPr>
          <w:b/>
          <w:bCs/>
        </w:rPr>
        <w:t>2. Objectives</w:t>
      </w:r>
    </w:p>
    <w:p w14:paraId="29FE3807" w14:textId="77777777" w:rsidR="00CA70F0" w:rsidRPr="00CA70F0" w:rsidRDefault="00CA70F0" w:rsidP="00CA70F0">
      <w:pPr>
        <w:numPr>
          <w:ilvl w:val="0"/>
          <w:numId w:val="4"/>
        </w:numPr>
      </w:pPr>
      <w:r w:rsidRPr="00CA70F0">
        <w:t xml:space="preserve">Predict patients at </w:t>
      </w:r>
      <w:r w:rsidRPr="00CA70F0">
        <w:rPr>
          <w:b/>
          <w:bCs/>
        </w:rPr>
        <w:t>High, Medium, or Low risk</w:t>
      </w:r>
      <w:r w:rsidRPr="00CA70F0">
        <w:t>.</w:t>
      </w:r>
    </w:p>
    <w:p w14:paraId="18B8273B" w14:textId="77777777" w:rsidR="00CA70F0" w:rsidRPr="00CA70F0" w:rsidRDefault="00CA70F0" w:rsidP="00CA70F0">
      <w:pPr>
        <w:numPr>
          <w:ilvl w:val="0"/>
          <w:numId w:val="4"/>
        </w:numPr>
      </w:pPr>
      <w:r w:rsidRPr="00CA70F0">
        <w:t>Provide early-warning insights for preventive care.</w:t>
      </w:r>
    </w:p>
    <w:p w14:paraId="6BC5CF3C" w14:textId="77777777" w:rsidR="00CA70F0" w:rsidRPr="00CA70F0" w:rsidRDefault="00CA70F0" w:rsidP="00CA70F0">
      <w:pPr>
        <w:numPr>
          <w:ilvl w:val="0"/>
          <w:numId w:val="4"/>
        </w:numPr>
      </w:pPr>
      <w:r w:rsidRPr="00CA70F0">
        <w:t xml:space="preserve">Enable efficient </w:t>
      </w:r>
      <w:r w:rsidRPr="00CA70F0">
        <w:rPr>
          <w:b/>
          <w:bCs/>
        </w:rPr>
        <w:t>resource allocation</w:t>
      </w:r>
      <w:r w:rsidRPr="00CA70F0">
        <w:t>.</w:t>
      </w:r>
    </w:p>
    <w:p w14:paraId="1EAC119B" w14:textId="77777777" w:rsidR="00CA70F0" w:rsidRPr="00CA70F0" w:rsidRDefault="00CA70F0" w:rsidP="00CA70F0">
      <w:pPr>
        <w:numPr>
          <w:ilvl w:val="0"/>
          <w:numId w:val="4"/>
        </w:numPr>
      </w:pPr>
      <w:r w:rsidRPr="00CA70F0">
        <w:t>Reduce readmissions and treatment costs.</w:t>
      </w:r>
    </w:p>
    <w:p w14:paraId="4A2C34DC" w14:textId="4CA06198" w:rsidR="00CA70F0" w:rsidRPr="00CA70F0" w:rsidRDefault="00CA70F0" w:rsidP="00CA70F0"/>
    <w:p w14:paraId="1CF4B5B0" w14:textId="77777777" w:rsidR="00CA70F0" w:rsidRPr="00CA70F0" w:rsidRDefault="00CA70F0" w:rsidP="00CA70F0">
      <w:pPr>
        <w:rPr>
          <w:b/>
          <w:bCs/>
        </w:rPr>
      </w:pPr>
      <w:r w:rsidRPr="00CA70F0">
        <w:rPr>
          <w:b/>
          <w:bCs/>
        </w:rPr>
        <w:t>3. Approach &amp; Methodology</w:t>
      </w:r>
    </w:p>
    <w:p w14:paraId="72EAEBA3" w14:textId="77777777" w:rsidR="00CA70F0" w:rsidRPr="00CA70F0" w:rsidRDefault="00CA70F0" w:rsidP="00CA70F0">
      <w:pPr>
        <w:numPr>
          <w:ilvl w:val="0"/>
          <w:numId w:val="5"/>
        </w:numPr>
      </w:pPr>
      <w:r w:rsidRPr="00CA70F0">
        <w:rPr>
          <w:b/>
          <w:bCs/>
        </w:rPr>
        <w:t>Data Generation &amp; Cleaning</w:t>
      </w:r>
    </w:p>
    <w:p w14:paraId="395ED017" w14:textId="77777777" w:rsidR="00CA70F0" w:rsidRPr="00CA70F0" w:rsidRDefault="00CA70F0" w:rsidP="00CA70F0">
      <w:pPr>
        <w:numPr>
          <w:ilvl w:val="1"/>
          <w:numId w:val="5"/>
        </w:numPr>
      </w:pPr>
      <w:r w:rsidRPr="00CA70F0">
        <w:t>Synthetic dataset: 1,000 patients with demographics, clinical features, lifestyle, and hospital utilization.</w:t>
      </w:r>
    </w:p>
    <w:p w14:paraId="0561D036" w14:textId="77777777" w:rsidR="00CA70F0" w:rsidRPr="00CA70F0" w:rsidRDefault="00CA70F0" w:rsidP="00CA70F0">
      <w:pPr>
        <w:numPr>
          <w:ilvl w:val="0"/>
          <w:numId w:val="5"/>
        </w:numPr>
      </w:pPr>
      <w:r w:rsidRPr="00CA70F0">
        <w:rPr>
          <w:b/>
          <w:bCs/>
        </w:rPr>
        <w:t>Feature Engineering</w:t>
      </w:r>
    </w:p>
    <w:p w14:paraId="147D5088" w14:textId="77777777" w:rsidR="00CA70F0" w:rsidRPr="00CA70F0" w:rsidRDefault="00CA70F0" w:rsidP="00CA70F0">
      <w:pPr>
        <w:numPr>
          <w:ilvl w:val="1"/>
          <w:numId w:val="5"/>
        </w:numPr>
      </w:pPr>
      <w:r w:rsidRPr="00CA70F0">
        <w:t>Age groups, BMI categories, comorbidity count, lab flags, medication adherence, ALOS.</w:t>
      </w:r>
    </w:p>
    <w:p w14:paraId="26872BA1" w14:textId="77777777" w:rsidR="00CA70F0" w:rsidRPr="00CA70F0" w:rsidRDefault="00CA70F0" w:rsidP="00CA70F0">
      <w:pPr>
        <w:numPr>
          <w:ilvl w:val="0"/>
          <w:numId w:val="5"/>
        </w:numPr>
      </w:pPr>
      <w:proofErr w:type="spellStart"/>
      <w:r w:rsidRPr="00CA70F0">
        <w:rPr>
          <w:b/>
          <w:bCs/>
        </w:rPr>
        <w:t>Modeling</w:t>
      </w:r>
      <w:proofErr w:type="spellEnd"/>
    </w:p>
    <w:p w14:paraId="2AA17823" w14:textId="77777777" w:rsidR="00CA70F0" w:rsidRPr="00CA70F0" w:rsidRDefault="00CA70F0" w:rsidP="00CA70F0">
      <w:pPr>
        <w:numPr>
          <w:ilvl w:val="1"/>
          <w:numId w:val="5"/>
        </w:numPr>
      </w:pPr>
      <w:r w:rsidRPr="00CA70F0">
        <w:rPr>
          <w:b/>
          <w:bCs/>
        </w:rPr>
        <w:t>Random Forest Classifier</w:t>
      </w:r>
      <w:r w:rsidRPr="00CA70F0">
        <w:t xml:space="preserve"> for risk prediction.</w:t>
      </w:r>
    </w:p>
    <w:p w14:paraId="0F8A967B" w14:textId="77777777" w:rsidR="00CA70F0" w:rsidRPr="00CA70F0" w:rsidRDefault="00CA70F0" w:rsidP="00CA70F0">
      <w:pPr>
        <w:numPr>
          <w:ilvl w:val="1"/>
          <w:numId w:val="5"/>
        </w:numPr>
      </w:pPr>
      <w:r w:rsidRPr="00CA70F0">
        <w:t>Train/Test split (80/20), scaled features, balanced class weights.</w:t>
      </w:r>
    </w:p>
    <w:p w14:paraId="52BBB643" w14:textId="77777777" w:rsidR="00CA70F0" w:rsidRPr="00CA70F0" w:rsidRDefault="00CA70F0" w:rsidP="00CA70F0">
      <w:pPr>
        <w:numPr>
          <w:ilvl w:val="0"/>
          <w:numId w:val="5"/>
        </w:numPr>
      </w:pPr>
      <w:r w:rsidRPr="00CA70F0">
        <w:rPr>
          <w:b/>
          <w:bCs/>
        </w:rPr>
        <w:t>Explainability &amp; Segmentation</w:t>
      </w:r>
    </w:p>
    <w:p w14:paraId="064C106B" w14:textId="77777777" w:rsidR="00CA70F0" w:rsidRPr="00CA70F0" w:rsidRDefault="00CA70F0" w:rsidP="00CA70F0">
      <w:pPr>
        <w:numPr>
          <w:ilvl w:val="1"/>
          <w:numId w:val="5"/>
        </w:numPr>
      </w:pPr>
      <w:r w:rsidRPr="00CA70F0">
        <w:rPr>
          <w:b/>
          <w:bCs/>
        </w:rPr>
        <w:t>SHAP summary</w:t>
      </w:r>
      <w:r w:rsidRPr="00CA70F0">
        <w:t xml:space="preserve"> or RF feature importance for interpretability.</w:t>
      </w:r>
    </w:p>
    <w:p w14:paraId="2F1E97D0" w14:textId="77777777" w:rsidR="00CA70F0" w:rsidRPr="00CA70F0" w:rsidRDefault="00CA70F0" w:rsidP="00CA70F0">
      <w:pPr>
        <w:numPr>
          <w:ilvl w:val="1"/>
          <w:numId w:val="5"/>
        </w:numPr>
      </w:pPr>
      <w:proofErr w:type="spellStart"/>
      <w:r w:rsidRPr="00CA70F0">
        <w:rPr>
          <w:b/>
          <w:bCs/>
        </w:rPr>
        <w:t>KMeans</w:t>
      </w:r>
      <w:proofErr w:type="spellEnd"/>
      <w:r w:rsidRPr="00CA70F0">
        <w:rPr>
          <w:b/>
          <w:bCs/>
        </w:rPr>
        <w:t xml:space="preserve"> clustering (k=4)</w:t>
      </w:r>
      <w:r w:rsidRPr="00CA70F0">
        <w:t xml:space="preserve"> to segment patient population.</w:t>
      </w:r>
    </w:p>
    <w:p w14:paraId="284B5F6B" w14:textId="77777777" w:rsidR="007B49D9" w:rsidRDefault="007B49D9" w:rsidP="00CA70F0"/>
    <w:p w14:paraId="626123E4" w14:textId="77777777" w:rsidR="007B49D9" w:rsidRDefault="007B49D9" w:rsidP="00CA70F0">
      <w:pPr>
        <w:rPr>
          <w:b/>
          <w:bCs/>
        </w:rPr>
      </w:pPr>
    </w:p>
    <w:p w14:paraId="08671B5D" w14:textId="77777777" w:rsidR="007B49D9" w:rsidRDefault="007B49D9" w:rsidP="00CA70F0">
      <w:pPr>
        <w:rPr>
          <w:b/>
          <w:bCs/>
        </w:rPr>
      </w:pPr>
    </w:p>
    <w:p w14:paraId="3DEABD06" w14:textId="43AABED0" w:rsidR="00CA70F0" w:rsidRPr="00CA70F0" w:rsidRDefault="00CA70F0" w:rsidP="00CA70F0">
      <w:pPr>
        <w:rPr>
          <w:b/>
          <w:bCs/>
        </w:rPr>
      </w:pPr>
      <w:r w:rsidRPr="00CA70F0">
        <w:rPr>
          <w:b/>
          <w:bCs/>
        </w:rPr>
        <w:lastRenderedPageBreak/>
        <w:t>4. Key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6461"/>
      </w:tblGrid>
      <w:tr w:rsidR="00CA70F0" w:rsidRPr="00CA70F0" w14:paraId="2E513C16" w14:textId="77777777">
        <w:trPr>
          <w:tblHeader/>
          <w:tblCellSpacing w:w="15" w:type="dxa"/>
        </w:trPr>
        <w:tc>
          <w:tcPr>
            <w:tcW w:w="0" w:type="auto"/>
            <w:vAlign w:val="center"/>
            <w:hideMark/>
          </w:tcPr>
          <w:p w14:paraId="7162705C" w14:textId="77777777" w:rsidR="00CA70F0" w:rsidRPr="00CA70F0" w:rsidRDefault="00CA70F0" w:rsidP="00CA70F0">
            <w:pPr>
              <w:rPr>
                <w:b/>
                <w:bCs/>
              </w:rPr>
            </w:pPr>
            <w:r w:rsidRPr="00CA70F0">
              <w:rPr>
                <w:b/>
                <w:bCs/>
              </w:rPr>
              <w:t>Deliverable</w:t>
            </w:r>
          </w:p>
        </w:tc>
        <w:tc>
          <w:tcPr>
            <w:tcW w:w="0" w:type="auto"/>
            <w:vAlign w:val="center"/>
            <w:hideMark/>
          </w:tcPr>
          <w:p w14:paraId="687D69D0" w14:textId="77777777" w:rsidR="00CA70F0" w:rsidRPr="00CA70F0" w:rsidRDefault="00CA70F0" w:rsidP="00CA70F0">
            <w:pPr>
              <w:rPr>
                <w:b/>
                <w:bCs/>
              </w:rPr>
            </w:pPr>
            <w:r w:rsidRPr="00CA70F0">
              <w:rPr>
                <w:b/>
                <w:bCs/>
              </w:rPr>
              <w:t>Description</w:t>
            </w:r>
          </w:p>
        </w:tc>
      </w:tr>
      <w:tr w:rsidR="00CA70F0" w:rsidRPr="00CA70F0" w14:paraId="78227789" w14:textId="77777777">
        <w:trPr>
          <w:tblCellSpacing w:w="15" w:type="dxa"/>
        </w:trPr>
        <w:tc>
          <w:tcPr>
            <w:tcW w:w="0" w:type="auto"/>
            <w:vAlign w:val="center"/>
            <w:hideMark/>
          </w:tcPr>
          <w:p w14:paraId="7D7AE491" w14:textId="77777777" w:rsidR="00CA70F0" w:rsidRPr="00CA70F0" w:rsidRDefault="00CA70F0" w:rsidP="00CA70F0">
            <w:r w:rsidRPr="00CA70F0">
              <w:t>cleaned_patient_data.csv</w:t>
            </w:r>
          </w:p>
        </w:tc>
        <w:tc>
          <w:tcPr>
            <w:tcW w:w="0" w:type="auto"/>
            <w:vAlign w:val="center"/>
            <w:hideMark/>
          </w:tcPr>
          <w:p w14:paraId="6E9F80F0" w14:textId="77777777" w:rsidR="00CA70F0" w:rsidRPr="00CA70F0" w:rsidRDefault="00CA70F0" w:rsidP="00CA70F0">
            <w:r w:rsidRPr="00CA70F0">
              <w:t>Cleaned &amp; enriched patient dataset</w:t>
            </w:r>
          </w:p>
        </w:tc>
      </w:tr>
      <w:tr w:rsidR="00CA70F0" w:rsidRPr="00CA70F0" w14:paraId="286D9AB9" w14:textId="77777777">
        <w:trPr>
          <w:tblCellSpacing w:w="15" w:type="dxa"/>
        </w:trPr>
        <w:tc>
          <w:tcPr>
            <w:tcW w:w="0" w:type="auto"/>
            <w:vAlign w:val="center"/>
            <w:hideMark/>
          </w:tcPr>
          <w:p w14:paraId="5D50C8D1" w14:textId="77777777" w:rsidR="00CA70F0" w:rsidRPr="00CA70F0" w:rsidRDefault="00CA70F0" w:rsidP="00CA70F0">
            <w:r w:rsidRPr="00CA70F0">
              <w:t>patient_risk_scores.csv</w:t>
            </w:r>
          </w:p>
        </w:tc>
        <w:tc>
          <w:tcPr>
            <w:tcW w:w="0" w:type="auto"/>
            <w:vAlign w:val="center"/>
            <w:hideMark/>
          </w:tcPr>
          <w:p w14:paraId="7F34D21D" w14:textId="77777777" w:rsidR="00CA70F0" w:rsidRPr="00CA70F0" w:rsidRDefault="00CA70F0" w:rsidP="00CA70F0">
            <w:r w:rsidRPr="00CA70F0">
              <w:t>Predicted risk labels with probabilities &amp; top features</w:t>
            </w:r>
          </w:p>
        </w:tc>
      </w:tr>
      <w:tr w:rsidR="00CA70F0" w:rsidRPr="00CA70F0" w14:paraId="64568B98" w14:textId="77777777">
        <w:trPr>
          <w:tblCellSpacing w:w="15" w:type="dxa"/>
        </w:trPr>
        <w:tc>
          <w:tcPr>
            <w:tcW w:w="0" w:type="auto"/>
            <w:vAlign w:val="center"/>
            <w:hideMark/>
          </w:tcPr>
          <w:p w14:paraId="0FD56C2C" w14:textId="77777777" w:rsidR="00CA70F0" w:rsidRPr="00CA70F0" w:rsidRDefault="00CA70F0" w:rsidP="00CA70F0">
            <w:r w:rsidRPr="00CA70F0">
              <w:t>patient_segments.csv</w:t>
            </w:r>
          </w:p>
        </w:tc>
        <w:tc>
          <w:tcPr>
            <w:tcW w:w="0" w:type="auto"/>
            <w:vAlign w:val="center"/>
            <w:hideMark/>
          </w:tcPr>
          <w:p w14:paraId="09A399F9" w14:textId="77777777" w:rsidR="00CA70F0" w:rsidRPr="00CA70F0" w:rsidRDefault="00CA70F0" w:rsidP="00CA70F0">
            <w:r w:rsidRPr="00CA70F0">
              <w:t>Cluster assignments (4 patient segments)</w:t>
            </w:r>
          </w:p>
        </w:tc>
      </w:tr>
      <w:tr w:rsidR="00CA70F0" w:rsidRPr="00CA70F0" w14:paraId="69462C2C" w14:textId="77777777">
        <w:trPr>
          <w:tblCellSpacing w:w="15" w:type="dxa"/>
        </w:trPr>
        <w:tc>
          <w:tcPr>
            <w:tcW w:w="0" w:type="auto"/>
            <w:vAlign w:val="center"/>
            <w:hideMark/>
          </w:tcPr>
          <w:p w14:paraId="67363184" w14:textId="77777777" w:rsidR="00CA70F0" w:rsidRPr="00CA70F0" w:rsidRDefault="00CA70F0" w:rsidP="00CA70F0">
            <w:r w:rsidRPr="00CA70F0">
              <w:t>top_risk_factors.csv</w:t>
            </w:r>
          </w:p>
        </w:tc>
        <w:tc>
          <w:tcPr>
            <w:tcW w:w="0" w:type="auto"/>
            <w:vAlign w:val="center"/>
            <w:hideMark/>
          </w:tcPr>
          <w:p w14:paraId="251672FD" w14:textId="77777777" w:rsidR="00CA70F0" w:rsidRPr="00CA70F0" w:rsidRDefault="00CA70F0" w:rsidP="00CA70F0">
            <w:r w:rsidRPr="00CA70F0">
              <w:t>Top features driving risk predictions</w:t>
            </w:r>
          </w:p>
        </w:tc>
      </w:tr>
      <w:tr w:rsidR="00CA70F0" w:rsidRPr="00CA70F0" w14:paraId="28478C18" w14:textId="77777777">
        <w:trPr>
          <w:tblCellSpacing w:w="15" w:type="dxa"/>
        </w:trPr>
        <w:tc>
          <w:tcPr>
            <w:tcW w:w="0" w:type="auto"/>
            <w:vAlign w:val="center"/>
            <w:hideMark/>
          </w:tcPr>
          <w:p w14:paraId="44199323" w14:textId="77777777" w:rsidR="00CA70F0" w:rsidRPr="00CA70F0" w:rsidRDefault="00CA70F0" w:rsidP="00CA70F0">
            <w:proofErr w:type="spellStart"/>
            <w:r w:rsidRPr="00CA70F0">
              <w:t>best_</w:t>
            </w:r>
            <w:proofErr w:type="gramStart"/>
            <w:r w:rsidRPr="00CA70F0">
              <w:t>model.joblib</w:t>
            </w:r>
            <w:proofErr w:type="spellEnd"/>
            <w:proofErr w:type="gramEnd"/>
          </w:p>
        </w:tc>
        <w:tc>
          <w:tcPr>
            <w:tcW w:w="0" w:type="auto"/>
            <w:vAlign w:val="center"/>
            <w:hideMark/>
          </w:tcPr>
          <w:p w14:paraId="242E88EC" w14:textId="77777777" w:rsidR="00CA70F0" w:rsidRPr="00CA70F0" w:rsidRDefault="00CA70F0" w:rsidP="00CA70F0">
            <w:r w:rsidRPr="00CA70F0">
              <w:t>Random Forest model &amp; preprocessing objects</w:t>
            </w:r>
          </w:p>
        </w:tc>
      </w:tr>
      <w:tr w:rsidR="00CA70F0" w:rsidRPr="00CA70F0" w14:paraId="24E5BCC1" w14:textId="77777777">
        <w:trPr>
          <w:tblCellSpacing w:w="15" w:type="dxa"/>
        </w:trPr>
        <w:tc>
          <w:tcPr>
            <w:tcW w:w="0" w:type="auto"/>
            <w:vAlign w:val="center"/>
            <w:hideMark/>
          </w:tcPr>
          <w:p w14:paraId="5BD63DB3" w14:textId="77777777" w:rsidR="00CA70F0" w:rsidRPr="00CA70F0" w:rsidRDefault="00CA70F0" w:rsidP="00CA70F0">
            <w:r w:rsidRPr="00CA70F0">
              <w:t>Visualizations</w:t>
            </w:r>
          </w:p>
        </w:tc>
        <w:tc>
          <w:tcPr>
            <w:tcW w:w="0" w:type="auto"/>
            <w:vAlign w:val="center"/>
            <w:hideMark/>
          </w:tcPr>
          <w:p w14:paraId="4509D2B8" w14:textId="77777777" w:rsidR="00CA70F0" w:rsidRPr="00CA70F0" w:rsidRDefault="00CA70F0" w:rsidP="00CA70F0">
            <w:r w:rsidRPr="00CA70F0">
              <w:t>Feature importance, SHAP plots, risk &amp; cluster charts</w:t>
            </w:r>
          </w:p>
        </w:tc>
      </w:tr>
      <w:tr w:rsidR="00CA70F0" w:rsidRPr="00CA70F0" w14:paraId="56C4E571" w14:textId="77777777">
        <w:trPr>
          <w:tblCellSpacing w:w="15" w:type="dxa"/>
        </w:trPr>
        <w:tc>
          <w:tcPr>
            <w:tcW w:w="0" w:type="auto"/>
            <w:vAlign w:val="center"/>
            <w:hideMark/>
          </w:tcPr>
          <w:p w14:paraId="1C86FEC6" w14:textId="77777777" w:rsidR="00CA70F0" w:rsidRPr="00CA70F0" w:rsidRDefault="00CA70F0" w:rsidP="00CA70F0">
            <w:r w:rsidRPr="00CA70F0">
              <w:t>Power BI Dashboard</w:t>
            </w:r>
          </w:p>
        </w:tc>
        <w:tc>
          <w:tcPr>
            <w:tcW w:w="0" w:type="auto"/>
            <w:vAlign w:val="center"/>
            <w:hideMark/>
          </w:tcPr>
          <w:p w14:paraId="01E8B06D" w14:textId="77777777" w:rsidR="00CA70F0" w:rsidRPr="00CA70F0" w:rsidRDefault="00CA70F0" w:rsidP="00CA70F0">
            <w:r w:rsidRPr="00CA70F0">
              <w:t>Interactive visualizations of KPIs, risk distribution, and patient clusters</w:t>
            </w:r>
          </w:p>
        </w:tc>
      </w:tr>
    </w:tbl>
    <w:p w14:paraId="5AA30175" w14:textId="4E5FC297" w:rsidR="00CA70F0" w:rsidRPr="00CA70F0" w:rsidRDefault="00CA70F0" w:rsidP="00CA70F0"/>
    <w:p w14:paraId="3A7BDB71" w14:textId="77777777" w:rsidR="00CA70F0" w:rsidRPr="00CA70F0" w:rsidRDefault="00CA70F0" w:rsidP="00CA70F0">
      <w:pPr>
        <w:rPr>
          <w:b/>
          <w:bCs/>
        </w:rPr>
      </w:pPr>
      <w:r w:rsidRPr="00CA70F0">
        <w:rPr>
          <w:b/>
          <w:bCs/>
        </w:rPr>
        <w:t>5. Key Findings</w:t>
      </w:r>
    </w:p>
    <w:p w14:paraId="3C9E5425" w14:textId="77777777" w:rsidR="00CA70F0" w:rsidRPr="00CA70F0" w:rsidRDefault="00CA70F0" w:rsidP="00CA70F0">
      <w:pPr>
        <w:numPr>
          <w:ilvl w:val="0"/>
          <w:numId w:val="6"/>
        </w:numPr>
      </w:pPr>
      <w:r w:rsidRPr="00CA70F0">
        <w:rPr>
          <w:b/>
          <w:bCs/>
        </w:rPr>
        <w:t>Risk Distribution:</w:t>
      </w:r>
      <w:r w:rsidRPr="00CA70F0">
        <w:t xml:space="preserve"> ~45% Low, 35% Medium, 20% High risk</w:t>
      </w:r>
    </w:p>
    <w:p w14:paraId="210EDDF8" w14:textId="77777777" w:rsidR="00CA70F0" w:rsidRPr="00CA70F0" w:rsidRDefault="00CA70F0" w:rsidP="00CA70F0">
      <w:pPr>
        <w:numPr>
          <w:ilvl w:val="0"/>
          <w:numId w:val="6"/>
        </w:numPr>
      </w:pPr>
      <w:r w:rsidRPr="00CA70F0">
        <w:rPr>
          <w:b/>
          <w:bCs/>
        </w:rPr>
        <w:t>Top Predictors:</w:t>
      </w:r>
      <w:r w:rsidRPr="00CA70F0">
        <w:t xml:space="preserve"> Comorbidity count, age, glucose, cholesterol, past admissions</w:t>
      </w:r>
    </w:p>
    <w:p w14:paraId="5266345B" w14:textId="77777777" w:rsidR="00CA70F0" w:rsidRPr="00CA70F0" w:rsidRDefault="00CA70F0" w:rsidP="00CA70F0">
      <w:pPr>
        <w:numPr>
          <w:ilvl w:val="0"/>
          <w:numId w:val="6"/>
        </w:numPr>
      </w:pPr>
      <w:r w:rsidRPr="00CA70F0">
        <w:rPr>
          <w:b/>
          <w:bCs/>
        </w:rPr>
        <w:t>Readmission Rate:</w:t>
      </w:r>
      <w:r w:rsidRPr="00CA70F0">
        <w:t xml:space="preserve"> ~12%, higher in High-risk group</w:t>
      </w:r>
    </w:p>
    <w:p w14:paraId="35F368EA" w14:textId="77777777" w:rsidR="00CA70F0" w:rsidRPr="00CA70F0" w:rsidRDefault="00CA70F0" w:rsidP="00CA70F0">
      <w:pPr>
        <w:numPr>
          <w:ilvl w:val="0"/>
          <w:numId w:val="6"/>
        </w:numPr>
      </w:pPr>
      <w:r w:rsidRPr="00CA70F0">
        <w:rPr>
          <w:b/>
          <w:bCs/>
        </w:rPr>
        <w:t>Average Length of Stay:</w:t>
      </w:r>
      <w:r w:rsidRPr="00CA70F0">
        <w:t xml:space="preserve"> ~4.2 days, higher for high-risk patients</w:t>
      </w:r>
    </w:p>
    <w:p w14:paraId="560CBB63" w14:textId="77777777" w:rsidR="00CA70F0" w:rsidRPr="00CA70F0" w:rsidRDefault="00CA70F0" w:rsidP="00CA70F0">
      <w:pPr>
        <w:numPr>
          <w:ilvl w:val="0"/>
          <w:numId w:val="6"/>
        </w:numPr>
      </w:pPr>
      <w:r w:rsidRPr="00CA70F0">
        <w:rPr>
          <w:b/>
          <w:bCs/>
        </w:rPr>
        <w:t>Clusters:</w:t>
      </w:r>
      <w:r w:rsidRPr="00CA70F0">
        <w:t xml:space="preserve"> 4 distinct patient segments enabling targeted interventions</w:t>
      </w:r>
    </w:p>
    <w:p w14:paraId="417DB1C3" w14:textId="4AB8FE23" w:rsidR="00CA70F0" w:rsidRPr="00CA70F0" w:rsidRDefault="00CA70F0" w:rsidP="00CA70F0"/>
    <w:p w14:paraId="0E1955CB" w14:textId="77777777" w:rsidR="00CA70F0" w:rsidRPr="00CA70F0" w:rsidRDefault="00CA70F0" w:rsidP="00CA70F0">
      <w:pPr>
        <w:rPr>
          <w:b/>
          <w:bCs/>
        </w:rPr>
      </w:pPr>
      <w:r w:rsidRPr="00CA70F0">
        <w:rPr>
          <w:b/>
          <w:bCs/>
        </w:rPr>
        <w:t>6. Recommendations</w:t>
      </w:r>
    </w:p>
    <w:p w14:paraId="7CFCF8F3" w14:textId="77777777" w:rsidR="00CA70F0" w:rsidRPr="00CA70F0" w:rsidRDefault="00CA70F0" w:rsidP="00CA70F0">
      <w:pPr>
        <w:numPr>
          <w:ilvl w:val="0"/>
          <w:numId w:val="7"/>
        </w:numPr>
      </w:pPr>
      <w:r w:rsidRPr="00CA70F0">
        <w:rPr>
          <w:b/>
          <w:bCs/>
        </w:rPr>
        <w:t>Proactive Monitoring:</w:t>
      </w:r>
      <w:r w:rsidRPr="00CA70F0">
        <w:t xml:space="preserve"> Focus care on High-risk patients to reduce readmissions.</w:t>
      </w:r>
    </w:p>
    <w:p w14:paraId="0FE788ED" w14:textId="77777777" w:rsidR="00CA70F0" w:rsidRPr="00CA70F0" w:rsidRDefault="00CA70F0" w:rsidP="00CA70F0">
      <w:pPr>
        <w:numPr>
          <w:ilvl w:val="0"/>
          <w:numId w:val="7"/>
        </w:numPr>
      </w:pPr>
      <w:r w:rsidRPr="00CA70F0">
        <w:rPr>
          <w:b/>
          <w:bCs/>
        </w:rPr>
        <w:t>Cluster-Based Care:</w:t>
      </w:r>
      <w:r w:rsidRPr="00CA70F0">
        <w:t xml:space="preserve"> Tailor interventions based on patient segments.</w:t>
      </w:r>
    </w:p>
    <w:p w14:paraId="407CAF4F" w14:textId="77777777" w:rsidR="00CA70F0" w:rsidRPr="00CA70F0" w:rsidRDefault="00CA70F0" w:rsidP="00CA70F0">
      <w:pPr>
        <w:numPr>
          <w:ilvl w:val="0"/>
          <w:numId w:val="7"/>
        </w:numPr>
      </w:pPr>
      <w:r w:rsidRPr="00CA70F0">
        <w:rPr>
          <w:b/>
          <w:bCs/>
        </w:rPr>
        <w:t>Data-Driven Decisions:</w:t>
      </w:r>
      <w:r w:rsidRPr="00CA70F0">
        <w:t xml:space="preserve"> Allocate staff, medication, and monitoring efficiently.</w:t>
      </w:r>
    </w:p>
    <w:p w14:paraId="0A5E40EB" w14:textId="77777777" w:rsidR="00CA70F0" w:rsidRPr="00CA70F0" w:rsidRDefault="00CA70F0" w:rsidP="00CA70F0">
      <w:pPr>
        <w:numPr>
          <w:ilvl w:val="0"/>
          <w:numId w:val="7"/>
        </w:numPr>
      </w:pPr>
      <w:r w:rsidRPr="00CA70F0">
        <w:rPr>
          <w:b/>
          <w:bCs/>
        </w:rPr>
        <w:t>Continuous Improvement:</w:t>
      </w:r>
      <w:r w:rsidRPr="00CA70F0">
        <w:t xml:space="preserve"> Retrain models with real patient data and update dashboards regularly.</w:t>
      </w:r>
    </w:p>
    <w:p w14:paraId="5F2A34DB" w14:textId="77777777" w:rsidR="007B49D9" w:rsidRDefault="007B49D9" w:rsidP="00CA70F0"/>
    <w:p w14:paraId="6E31B282" w14:textId="77777777" w:rsidR="007B49D9" w:rsidRDefault="007B49D9" w:rsidP="00CA70F0"/>
    <w:p w14:paraId="4B670109" w14:textId="77777777" w:rsidR="007B49D9" w:rsidRDefault="007B49D9" w:rsidP="00CA70F0"/>
    <w:p w14:paraId="1409FC0E" w14:textId="039A2416" w:rsidR="00CA70F0" w:rsidRPr="00CA70F0" w:rsidRDefault="00CA70F0" w:rsidP="00CA70F0">
      <w:pPr>
        <w:rPr>
          <w:b/>
          <w:bCs/>
        </w:rPr>
      </w:pPr>
      <w:r w:rsidRPr="00CA70F0">
        <w:rPr>
          <w:b/>
          <w:bCs/>
        </w:rPr>
        <w:lastRenderedPageBreak/>
        <w:t>7. Business Impact</w:t>
      </w:r>
    </w:p>
    <w:p w14:paraId="5E176632" w14:textId="77777777" w:rsidR="00CA70F0" w:rsidRPr="00CA70F0" w:rsidRDefault="00CA70F0" w:rsidP="00CA70F0">
      <w:pPr>
        <w:numPr>
          <w:ilvl w:val="0"/>
          <w:numId w:val="8"/>
        </w:numPr>
      </w:pPr>
      <w:r w:rsidRPr="00CA70F0">
        <w:t>Early identification of high-risk patients</w:t>
      </w:r>
    </w:p>
    <w:p w14:paraId="42B88672" w14:textId="77777777" w:rsidR="00CA70F0" w:rsidRPr="00CA70F0" w:rsidRDefault="00CA70F0" w:rsidP="00CA70F0">
      <w:pPr>
        <w:numPr>
          <w:ilvl w:val="0"/>
          <w:numId w:val="8"/>
        </w:numPr>
      </w:pPr>
      <w:r w:rsidRPr="00CA70F0">
        <w:t>Reduced preventable readmissions</w:t>
      </w:r>
    </w:p>
    <w:p w14:paraId="3C0AAE0A" w14:textId="77777777" w:rsidR="00CA70F0" w:rsidRPr="00CA70F0" w:rsidRDefault="00CA70F0" w:rsidP="00CA70F0">
      <w:pPr>
        <w:numPr>
          <w:ilvl w:val="0"/>
          <w:numId w:val="8"/>
        </w:numPr>
      </w:pPr>
      <w:r w:rsidRPr="00CA70F0">
        <w:t>Optimized resource allocation</w:t>
      </w:r>
    </w:p>
    <w:p w14:paraId="00C37B52" w14:textId="77777777" w:rsidR="00CA70F0" w:rsidRPr="00CA70F0" w:rsidRDefault="00CA70F0" w:rsidP="00CA70F0">
      <w:pPr>
        <w:numPr>
          <w:ilvl w:val="0"/>
          <w:numId w:val="8"/>
        </w:numPr>
      </w:pPr>
      <w:r w:rsidRPr="00CA70F0">
        <w:t>Improved patient satisfaction and outcomes</w:t>
      </w:r>
    </w:p>
    <w:p w14:paraId="20D149D9" w14:textId="77777777" w:rsidR="00682482" w:rsidRDefault="00682482"/>
    <w:sectPr w:rsidR="006824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D5C"/>
    <w:multiLevelType w:val="multilevel"/>
    <w:tmpl w:val="F9361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7308F"/>
    <w:multiLevelType w:val="multilevel"/>
    <w:tmpl w:val="5950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E6B83"/>
    <w:multiLevelType w:val="multilevel"/>
    <w:tmpl w:val="AE769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344C4B"/>
    <w:multiLevelType w:val="multilevel"/>
    <w:tmpl w:val="3B2C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A2D05"/>
    <w:multiLevelType w:val="multilevel"/>
    <w:tmpl w:val="9042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E1FAF"/>
    <w:multiLevelType w:val="multilevel"/>
    <w:tmpl w:val="63C6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280F6A"/>
    <w:multiLevelType w:val="multilevel"/>
    <w:tmpl w:val="FBAEF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9A1E29"/>
    <w:multiLevelType w:val="multilevel"/>
    <w:tmpl w:val="92DEF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7780457">
    <w:abstractNumId w:val="6"/>
  </w:num>
  <w:num w:numId="2" w16cid:durableId="1761948067">
    <w:abstractNumId w:val="5"/>
  </w:num>
  <w:num w:numId="3" w16cid:durableId="39943016">
    <w:abstractNumId w:val="0"/>
  </w:num>
  <w:num w:numId="4" w16cid:durableId="1859156205">
    <w:abstractNumId w:val="1"/>
  </w:num>
  <w:num w:numId="5" w16cid:durableId="1222209998">
    <w:abstractNumId w:val="7"/>
  </w:num>
  <w:num w:numId="6" w16cid:durableId="1851873619">
    <w:abstractNumId w:val="4"/>
  </w:num>
  <w:num w:numId="7" w16cid:durableId="1635721809">
    <w:abstractNumId w:val="2"/>
  </w:num>
  <w:num w:numId="8" w16cid:durableId="1391687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482"/>
    <w:rsid w:val="00062C2C"/>
    <w:rsid w:val="001C3723"/>
    <w:rsid w:val="00682482"/>
    <w:rsid w:val="0079620A"/>
    <w:rsid w:val="007B49D9"/>
    <w:rsid w:val="00CA70F0"/>
    <w:rsid w:val="00E4632E"/>
    <w:rsid w:val="00FE49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6374B"/>
  <w15:chartTrackingRefBased/>
  <w15:docId w15:val="{CE9D4BC1-48AE-40A2-BBFD-CB32A736F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4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24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24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4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4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4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24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24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4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4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482"/>
    <w:rPr>
      <w:rFonts w:eastAsiaTheme="majorEastAsia" w:cstheme="majorBidi"/>
      <w:color w:val="272727" w:themeColor="text1" w:themeTint="D8"/>
    </w:rPr>
  </w:style>
  <w:style w:type="paragraph" w:styleId="Title">
    <w:name w:val="Title"/>
    <w:basedOn w:val="Normal"/>
    <w:next w:val="Normal"/>
    <w:link w:val="TitleChar"/>
    <w:uiPriority w:val="10"/>
    <w:qFormat/>
    <w:rsid w:val="00682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482"/>
    <w:pPr>
      <w:spacing w:before="160"/>
      <w:jc w:val="center"/>
    </w:pPr>
    <w:rPr>
      <w:i/>
      <w:iCs/>
      <w:color w:val="404040" w:themeColor="text1" w:themeTint="BF"/>
    </w:rPr>
  </w:style>
  <w:style w:type="character" w:customStyle="1" w:styleId="QuoteChar">
    <w:name w:val="Quote Char"/>
    <w:basedOn w:val="DefaultParagraphFont"/>
    <w:link w:val="Quote"/>
    <w:uiPriority w:val="29"/>
    <w:rsid w:val="00682482"/>
    <w:rPr>
      <w:i/>
      <w:iCs/>
      <w:color w:val="404040" w:themeColor="text1" w:themeTint="BF"/>
    </w:rPr>
  </w:style>
  <w:style w:type="paragraph" w:styleId="ListParagraph">
    <w:name w:val="List Paragraph"/>
    <w:basedOn w:val="Normal"/>
    <w:uiPriority w:val="34"/>
    <w:qFormat/>
    <w:rsid w:val="00682482"/>
    <w:pPr>
      <w:ind w:left="720"/>
      <w:contextualSpacing/>
    </w:pPr>
  </w:style>
  <w:style w:type="character" w:styleId="IntenseEmphasis">
    <w:name w:val="Intense Emphasis"/>
    <w:basedOn w:val="DefaultParagraphFont"/>
    <w:uiPriority w:val="21"/>
    <w:qFormat/>
    <w:rsid w:val="00682482"/>
    <w:rPr>
      <w:i/>
      <w:iCs/>
      <w:color w:val="2F5496" w:themeColor="accent1" w:themeShade="BF"/>
    </w:rPr>
  </w:style>
  <w:style w:type="paragraph" w:styleId="IntenseQuote">
    <w:name w:val="Intense Quote"/>
    <w:basedOn w:val="Normal"/>
    <w:next w:val="Normal"/>
    <w:link w:val="IntenseQuoteChar"/>
    <w:uiPriority w:val="30"/>
    <w:qFormat/>
    <w:rsid w:val="006824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482"/>
    <w:rPr>
      <w:i/>
      <w:iCs/>
      <w:color w:val="2F5496" w:themeColor="accent1" w:themeShade="BF"/>
    </w:rPr>
  </w:style>
  <w:style w:type="character" w:styleId="IntenseReference">
    <w:name w:val="Intense Reference"/>
    <w:basedOn w:val="DefaultParagraphFont"/>
    <w:uiPriority w:val="32"/>
    <w:qFormat/>
    <w:rsid w:val="006824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Dharshini</dc:creator>
  <cp:keywords/>
  <dc:description/>
  <cp:lastModifiedBy>Priya Dharshini</cp:lastModifiedBy>
  <cp:revision>2</cp:revision>
  <dcterms:created xsi:type="dcterms:W3CDTF">2025-12-03T06:26:00Z</dcterms:created>
  <dcterms:modified xsi:type="dcterms:W3CDTF">2025-12-03T06:26:00Z</dcterms:modified>
</cp:coreProperties>
</file>