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40"/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Functional &amp; Performance Testing Template</w:t>
      </w:r>
    </w:p>
    <w:p w14:paraId="00000002">
      <w:pPr>
        <w:spacing w:after="160"/>
        <w:jc w:val="center"/>
      </w:pP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>Auto Ticket Classification using Flow Designer</w:t>
      </w:r>
    </w:p>
    <w:tbl>
      <w:tblPr>
        <w:tblStyle w:val="13"/>
        <w:tblW w:w="10368" w:type="dxa"/>
        <w:jc w:val="center"/>
        <w:tblBorders>
          <w:top w:val="single" w:color="333333" w:sz="6" w:space="0"/>
          <w:left w:val="single" w:color="333333" w:sz="6" w:space="0"/>
          <w:bottom w:val="single" w:color="333333" w:sz="6" w:space="0"/>
          <w:right w:val="single" w:color="333333" w:sz="6" w:space="0"/>
          <w:insideH w:val="single" w:color="333333" w:sz="6" w:space="0"/>
          <w:insideV w:val="single" w:color="333333" w:sz="6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672"/>
        <w:gridCol w:w="6696"/>
      </w:tblGrid>
      <w:tr w14:paraId="772849CF">
        <w:tblPrEx>
          <w:tblBorders>
            <w:top w:val="single" w:color="333333" w:sz="6" w:space="0"/>
            <w:left w:val="single" w:color="333333" w:sz="6" w:space="0"/>
            <w:bottom w:val="single" w:color="333333" w:sz="6" w:space="0"/>
            <w:right w:val="single" w:color="333333" w:sz="6" w:space="0"/>
            <w:insideH w:val="single" w:color="333333" w:sz="6" w:space="0"/>
            <w:insideV w:val="single" w:color="333333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Mar>
              <w:top w:w="45" w:type="dxa"/>
              <w:bottom w:w="45" w:type="dxa"/>
            </w:tcMar>
            <w:vAlign w:val="center"/>
          </w:tcPr>
          <w:p w14:paraId="00000003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6"/>
                <w:szCs w:val="16"/>
                <w:rtl w:val="0"/>
              </w:rPr>
              <w:t>Date</w:t>
            </w:r>
          </w:p>
        </w:tc>
        <w:tc>
          <w:tcPr>
            <w:tcMar>
              <w:top w:w="45" w:type="dxa"/>
              <w:bottom w:w="45" w:type="dxa"/>
            </w:tcMar>
            <w:vAlign w:val="center"/>
          </w:tcPr>
          <w:p w14:paraId="00000004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6"/>
                <w:szCs w:val="16"/>
                <w:rtl w:val="0"/>
              </w:rPr>
              <w:t>03 October 2026</w:t>
            </w:r>
          </w:p>
        </w:tc>
      </w:tr>
      <w:tr w14:paraId="1572BAF5">
        <w:tblPrEx>
          <w:tblBorders>
            <w:top w:val="single" w:color="333333" w:sz="6" w:space="0"/>
            <w:left w:val="single" w:color="333333" w:sz="6" w:space="0"/>
            <w:bottom w:val="single" w:color="333333" w:sz="6" w:space="0"/>
            <w:right w:val="single" w:color="333333" w:sz="6" w:space="0"/>
            <w:insideH w:val="single" w:color="333333" w:sz="6" w:space="0"/>
            <w:insideV w:val="single" w:color="333333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Mar>
              <w:top w:w="45" w:type="dxa"/>
              <w:bottom w:w="45" w:type="dxa"/>
            </w:tcMar>
            <w:vAlign w:val="center"/>
          </w:tcPr>
          <w:p w14:paraId="00000005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6"/>
                <w:szCs w:val="16"/>
                <w:rtl w:val="0"/>
              </w:rPr>
              <w:t>Team ID</w:t>
            </w:r>
          </w:p>
        </w:tc>
        <w:tc>
          <w:tcPr>
            <w:tcMar>
              <w:top w:w="45" w:type="dxa"/>
              <w:bottom w:w="45" w:type="dxa"/>
            </w:tcMar>
            <w:vAlign w:val="center"/>
          </w:tcPr>
          <w:p w14:paraId="00000006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6"/>
                <w:szCs w:val="16"/>
                <w:rtl w:val="0"/>
              </w:rPr>
              <w:t>_</w:t>
            </w:r>
            <w:r>
              <w:rPr>
                <w:rFonts w:hint="default"/>
                <w:lang w:val="en-IN"/>
              </w:rPr>
              <w:t>SWTID-2026-8414</w:t>
            </w: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b w:val="0"/>
                <w:sz w:val="16"/>
                <w:szCs w:val="16"/>
                <w:rtl w:val="0"/>
              </w:rPr>
              <w:t>___________________________</w:t>
            </w:r>
          </w:p>
        </w:tc>
      </w:tr>
      <w:tr w14:paraId="68423430">
        <w:tblPrEx>
          <w:tblBorders>
            <w:top w:val="single" w:color="333333" w:sz="6" w:space="0"/>
            <w:left w:val="single" w:color="333333" w:sz="6" w:space="0"/>
            <w:bottom w:val="single" w:color="333333" w:sz="6" w:space="0"/>
            <w:right w:val="single" w:color="333333" w:sz="6" w:space="0"/>
            <w:insideH w:val="single" w:color="333333" w:sz="6" w:space="0"/>
            <w:insideV w:val="single" w:color="333333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Mar>
              <w:top w:w="45" w:type="dxa"/>
              <w:bottom w:w="45" w:type="dxa"/>
            </w:tcMar>
            <w:vAlign w:val="center"/>
          </w:tcPr>
          <w:p w14:paraId="00000007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6"/>
                <w:szCs w:val="16"/>
                <w:rtl w:val="0"/>
              </w:rPr>
              <w:t>Project Name</w:t>
            </w:r>
          </w:p>
        </w:tc>
        <w:tc>
          <w:tcPr>
            <w:tcMar>
              <w:top w:w="45" w:type="dxa"/>
              <w:bottom w:w="45" w:type="dxa"/>
            </w:tcMar>
            <w:vAlign w:val="center"/>
          </w:tcPr>
          <w:p w14:paraId="00000008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6"/>
                <w:szCs w:val="16"/>
                <w:rtl w:val="0"/>
              </w:rPr>
              <w:t>Auto Ticket Classification using Flow Designer</w:t>
            </w:r>
          </w:p>
        </w:tc>
      </w:tr>
      <w:tr w14:paraId="262F7189">
        <w:tblPrEx>
          <w:tblBorders>
            <w:top w:val="single" w:color="333333" w:sz="6" w:space="0"/>
            <w:left w:val="single" w:color="333333" w:sz="6" w:space="0"/>
            <w:bottom w:val="single" w:color="333333" w:sz="6" w:space="0"/>
            <w:right w:val="single" w:color="333333" w:sz="6" w:space="0"/>
            <w:insideH w:val="single" w:color="333333" w:sz="6" w:space="0"/>
            <w:insideV w:val="single" w:color="333333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Mar>
              <w:top w:w="45" w:type="dxa"/>
              <w:bottom w:w="45" w:type="dxa"/>
            </w:tcMar>
            <w:vAlign w:val="center"/>
          </w:tcPr>
          <w:p w14:paraId="00000009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6"/>
                <w:szCs w:val="16"/>
                <w:rtl w:val="0"/>
              </w:rPr>
              <w:t>Maximum Marks</w:t>
            </w:r>
          </w:p>
        </w:tc>
        <w:tc>
          <w:tcPr>
            <w:tcMar>
              <w:top w:w="45" w:type="dxa"/>
              <w:bottom w:w="45" w:type="dxa"/>
            </w:tcMar>
            <w:vAlign w:val="center"/>
          </w:tcPr>
          <w:p w14:paraId="0000000A"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16"/>
                <w:szCs w:val="16"/>
                <w:rtl w:val="0"/>
              </w:rPr>
              <w:t>____________________________</w:t>
            </w:r>
          </w:p>
        </w:tc>
      </w:tr>
    </w:tbl>
    <w:p w14:paraId="0000000B">
      <w:pPr>
        <w:spacing w:before="200" w:after="100"/>
      </w:pPr>
      <w:r>
        <w:rPr>
          <w:rFonts w:ascii="Times New Roman" w:hAnsi="Times New Roman" w:eastAsia="Times New Roman" w:cs="Times New Roman"/>
          <w:b/>
          <w:sz w:val="18"/>
          <w:szCs w:val="18"/>
          <w:rtl w:val="0"/>
        </w:rPr>
        <w:t>Test Scenarios &amp; Results</w:t>
      </w:r>
    </w:p>
    <w:tbl>
      <w:tblPr>
        <w:tblStyle w:val="14"/>
        <w:tblW w:w="9979" w:type="dxa"/>
        <w:jc w:val="center"/>
        <w:tblBorders>
          <w:top w:val="single" w:color="333333" w:sz="6" w:space="0"/>
          <w:left w:val="single" w:color="333333" w:sz="6" w:space="0"/>
          <w:bottom w:val="single" w:color="333333" w:sz="6" w:space="0"/>
          <w:right w:val="single" w:color="333333" w:sz="6" w:space="0"/>
          <w:insideH w:val="single" w:color="333333" w:sz="6" w:space="0"/>
          <w:insideV w:val="single" w:color="333333" w:sz="6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37"/>
        <w:gridCol w:w="1699"/>
        <w:gridCol w:w="2131"/>
        <w:gridCol w:w="2131"/>
        <w:gridCol w:w="1944"/>
        <w:gridCol w:w="1037"/>
      </w:tblGrid>
      <w:tr w14:paraId="2DBA17B2">
        <w:tblPrEx>
          <w:tblBorders>
            <w:top w:val="single" w:color="333333" w:sz="6" w:space="0"/>
            <w:left w:val="single" w:color="333333" w:sz="6" w:space="0"/>
            <w:bottom w:val="single" w:color="333333" w:sz="6" w:space="0"/>
            <w:right w:val="single" w:color="333333" w:sz="6" w:space="0"/>
            <w:insideH w:val="single" w:color="333333" w:sz="6" w:space="0"/>
            <w:insideV w:val="single" w:color="333333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Mar>
              <w:top w:w="55" w:type="dxa"/>
              <w:bottom w:w="55" w:type="dxa"/>
            </w:tcMar>
            <w:vAlign w:val="center"/>
          </w:tcPr>
          <w:p w14:paraId="0000000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  <w:szCs w:val="14"/>
                <w:rtl w:val="0"/>
              </w:rPr>
              <w:t>Test Case ID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0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  <w:szCs w:val="14"/>
                <w:rtl w:val="0"/>
              </w:rPr>
              <w:t>Scenario (What to test)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0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  <w:szCs w:val="14"/>
                <w:rtl w:val="0"/>
              </w:rPr>
              <w:t>Test Steps (How to test)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0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  <w:szCs w:val="14"/>
                <w:rtl w:val="0"/>
              </w:rPr>
              <w:t>Expected Result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1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  <w:szCs w:val="14"/>
                <w:rtl w:val="0"/>
              </w:rPr>
              <w:t>Actual Result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1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4"/>
                <w:szCs w:val="14"/>
                <w:rtl w:val="0"/>
              </w:rPr>
              <w:t>Pass/Fail</w:t>
            </w:r>
          </w:p>
        </w:tc>
      </w:tr>
      <w:tr w14:paraId="7C114889">
        <w:tblPrEx>
          <w:tblBorders>
            <w:top w:val="single" w:color="333333" w:sz="6" w:space="0"/>
            <w:left w:val="single" w:color="333333" w:sz="6" w:space="0"/>
            <w:bottom w:val="single" w:color="333333" w:sz="6" w:space="0"/>
            <w:right w:val="single" w:color="333333" w:sz="6" w:space="0"/>
            <w:insideH w:val="single" w:color="333333" w:sz="6" w:space="0"/>
            <w:insideV w:val="single" w:color="333333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Mar>
              <w:top w:w="55" w:type="dxa"/>
              <w:bottom w:w="55" w:type="dxa"/>
            </w:tcMar>
            <w:vAlign w:val="center"/>
          </w:tcPr>
          <w:p w14:paraId="0000001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FT-01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Incident Trigger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1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Create a new incident record with a short description and description.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1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Flow is triggered automatically when the incident is created.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1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To be recorded during testing.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1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Pending</w:t>
            </w:r>
          </w:p>
        </w:tc>
      </w:tr>
      <w:tr w14:paraId="6B8DA2D2">
        <w:tblPrEx>
          <w:tblBorders>
            <w:top w:val="single" w:color="333333" w:sz="6" w:space="0"/>
            <w:left w:val="single" w:color="333333" w:sz="6" w:space="0"/>
            <w:bottom w:val="single" w:color="333333" w:sz="6" w:space="0"/>
            <w:right w:val="single" w:color="333333" w:sz="6" w:space="0"/>
            <w:insideH w:val="single" w:color="333333" w:sz="6" w:space="0"/>
            <w:insideV w:val="single" w:color="333333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Mar>
              <w:top w:w="55" w:type="dxa"/>
              <w:bottom w:w="55" w:type="dxa"/>
            </w:tcMar>
            <w:vAlign w:val="center"/>
          </w:tcPr>
          <w:p w14:paraId="0000001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FT-02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1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Keyword-based Classification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1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Enter a hardware, software, network, login, or email-related issue in the description.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1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Incident is classified into the matching category using Flow Designer conditions.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1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To be recorded during testing.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1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Pending</w:t>
            </w:r>
          </w:p>
        </w:tc>
      </w:tr>
      <w:tr w14:paraId="6849B099">
        <w:tblPrEx>
          <w:tblBorders>
            <w:top w:val="single" w:color="333333" w:sz="6" w:space="0"/>
            <w:left w:val="single" w:color="333333" w:sz="6" w:space="0"/>
            <w:bottom w:val="single" w:color="333333" w:sz="6" w:space="0"/>
            <w:right w:val="single" w:color="333333" w:sz="6" w:space="0"/>
            <w:insideH w:val="single" w:color="333333" w:sz="6" w:space="0"/>
            <w:insideV w:val="single" w:color="333333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Mar>
              <w:top w:w="55" w:type="dxa"/>
              <w:bottom w:w="55" w:type="dxa"/>
            </w:tcMar>
            <w:vAlign w:val="center"/>
          </w:tcPr>
          <w:p w14:paraId="0000001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FT-03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1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Assignment Group Selection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2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Submit incidents for different issue types and inspect the assigned group.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2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Hardware, Application, Network, Access, or Email Support group is selected as applicable.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2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To be recorded during testing.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2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Pending</w:t>
            </w:r>
          </w:p>
        </w:tc>
      </w:tr>
      <w:tr w14:paraId="38119EFA">
        <w:tblPrEx>
          <w:tblBorders>
            <w:top w:val="single" w:color="333333" w:sz="6" w:space="0"/>
            <w:left w:val="single" w:color="333333" w:sz="6" w:space="0"/>
            <w:bottom w:val="single" w:color="333333" w:sz="6" w:space="0"/>
            <w:right w:val="single" w:color="333333" w:sz="6" w:space="0"/>
            <w:insideH w:val="single" w:color="333333" w:sz="6" w:space="0"/>
            <w:insideV w:val="single" w:color="333333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Mar>
              <w:top w:w="55" w:type="dxa"/>
              <w:bottom w:w="55" w:type="dxa"/>
            </w:tcMar>
            <w:vAlign w:val="center"/>
          </w:tcPr>
          <w:p w14:paraId="0000002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FT-04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Priority &amp; Field Update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2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Create an incident marked urgent/high impact and review updated fields.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2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Relevant category, priority, and assignment group fields are updated correctly.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2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To be recorded during testing.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2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Pending</w:t>
            </w:r>
          </w:p>
        </w:tc>
      </w:tr>
      <w:tr w14:paraId="7DDED888">
        <w:tblPrEx>
          <w:tblBorders>
            <w:top w:val="single" w:color="333333" w:sz="6" w:space="0"/>
            <w:left w:val="single" w:color="333333" w:sz="6" w:space="0"/>
            <w:bottom w:val="single" w:color="333333" w:sz="6" w:space="0"/>
            <w:right w:val="single" w:color="333333" w:sz="6" w:space="0"/>
            <w:insideH w:val="single" w:color="333333" w:sz="6" w:space="0"/>
            <w:insideV w:val="single" w:color="333333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Mar>
              <w:top w:w="55" w:type="dxa"/>
              <w:bottom w:w="55" w:type="dxa"/>
            </w:tcMar>
            <w:vAlign w:val="center"/>
          </w:tcPr>
          <w:p w14:paraId="0000002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PT-01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2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Flow Execution Time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2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Measure the time between incident submission and completion of the flow.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2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Classification and routing complete within the expected platform processing time.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2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To be recorded during testing.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2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Pending</w:t>
            </w:r>
          </w:p>
        </w:tc>
      </w:tr>
      <w:tr w14:paraId="21876929">
        <w:tblPrEx>
          <w:tblBorders>
            <w:top w:val="single" w:color="333333" w:sz="6" w:space="0"/>
            <w:left w:val="single" w:color="333333" w:sz="6" w:space="0"/>
            <w:bottom w:val="single" w:color="333333" w:sz="6" w:space="0"/>
            <w:right w:val="single" w:color="333333" w:sz="6" w:space="0"/>
            <w:insideH w:val="single" w:color="333333" w:sz="6" w:space="0"/>
            <w:insideV w:val="single" w:color="333333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Mar>
              <w:top w:w="55" w:type="dxa"/>
              <w:bottom w:w="55" w:type="dxa"/>
            </w:tcMar>
            <w:vAlign w:val="center"/>
          </w:tcPr>
          <w:p w14:paraId="0000003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PT-02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3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Multiple Incident Processing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3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Create several incidents with different descriptions in succession.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3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Each incident is processed correctly without incorrect cross-updates.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3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To be recorded during testing.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Pending</w:t>
            </w:r>
          </w:p>
        </w:tc>
      </w:tr>
      <w:tr w14:paraId="2D42EB9A">
        <w:tblPrEx>
          <w:tblBorders>
            <w:top w:val="single" w:color="333333" w:sz="6" w:space="0"/>
            <w:left w:val="single" w:color="333333" w:sz="6" w:space="0"/>
            <w:bottom w:val="single" w:color="333333" w:sz="6" w:space="0"/>
            <w:right w:val="single" w:color="333333" w:sz="6" w:space="0"/>
            <w:insideH w:val="single" w:color="333333" w:sz="6" w:space="0"/>
            <w:insideV w:val="single" w:color="333333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Mar>
              <w:top w:w="55" w:type="dxa"/>
              <w:bottom w:w="55" w:type="dxa"/>
            </w:tcMar>
            <w:vAlign w:val="center"/>
          </w:tcPr>
          <w:p w14:paraId="0000003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PT-03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3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Notification &amp; Execution Check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3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Verify flow execution details and notification for a classified incident.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3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Flow completes successfully and the relevant support team receives the configured notification.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3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To be recorded during testing.</w:t>
            </w:r>
          </w:p>
        </w:tc>
        <w:tc>
          <w:tcPr>
            <w:tcMar>
              <w:top w:w="55" w:type="dxa"/>
              <w:bottom w:w="55" w:type="dxa"/>
            </w:tcMar>
            <w:vAlign w:val="center"/>
          </w:tcPr>
          <w:p w14:paraId="0000003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4"/>
                <w:szCs w:val="14"/>
                <w:rtl w:val="0"/>
              </w:rPr>
              <w:t>Pending</w:t>
            </w:r>
          </w:p>
        </w:tc>
      </w:tr>
    </w:tbl>
    <w:p w14:paraId="0000003C">
      <w:pPr>
        <w:keepNext w:val="0"/>
        <w:keepLines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sectPr>
      <w:pgSz w:w="12240" w:h="15840"/>
      <w:pgMar w:top="691" w:right="893" w:bottom="648" w:left="893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E8251DC"/>
    <w:rsid w:val="7DDA1D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sz w:val="17"/>
      <w:szCs w:val="17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/>
    </w:pPr>
    <w:rPr>
      <w:rFonts w:ascii="Calibri" w:hAnsi="Calibri" w:eastAsia="Calibri" w:cs="Calibri"/>
      <w:b/>
      <w:color w:val="366091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color w:val="4F81BD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color w:val="4F81BD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i/>
      <w:color w:val="4F81BD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i/>
      <w:color w:val="243F6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rPr>
      <w:rFonts w:ascii="Calibri" w:hAnsi="Calibri" w:eastAsia="Calibri" w:cs="Calibri"/>
      <w:i/>
      <w:color w:val="4F81BD"/>
      <w:sz w:val="24"/>
      <w:szCs w:val="24"/>
    </w:rPr>
  </w:style>
  <w:style w:type="paragraph" w:styleId="11">
    <w:name w:val="Title"/>
    <w:basedOn w:val="1"/>
    <w:next w:val="1"/>
    <w:qFormat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265</Words>
  <Characters>1686</Characters>
  <TotalTime>0</TotalTime>
  <ScaleCrop>false</ScaleCrop>
  <LinksUpToDate>false</LinksUpToDate>
  <CharactersWithSpaces>1892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2026-10-03T18:34:07Z</dcterms:created>
  <dc:creator>S PRIYADHARSHINI</dc:creator>
  <cp:lastModifiedBy>Priya dharshini</cp:lastModifiedBy>
  <dcterms:modified xsi:type="dcterms:W3CDTF">2026-10-03T18:35:07Z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eyJoZGlkIjoiODkzYjA3MzJiYTRhZWY0YjljYTkzNzY0YjhmM2MyMjkiLCJ1c2VySWQiOiI1Njc2Njc3OTgxMDAifQ==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6B331EA2E9FE4D40AFE6BE5A36710E6A_13</vt:lpwstr>
  </property>
</Properties>
</file>