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Project Development Phase</w:t>
      </w:r>
    </w:p>
    <w:p w14:paraId="00000002">
      <w:pPr>
        <w:jc w:val="center"/>
      </w:pPr>
      <w:r>
        <w:rPr>
          <w:rFonts w:ascii="Times New Roman" w:hAnsi="Times New Roman" w:eastAsia="Times New Roman" w:cs="Times New Roman"/>
          <w:b/>
          <w:i/>
          <w:sz w:val="22"/>
          <w:szCs w:val="22"/>
          <w:rtl w:val="0"/>
        </w:rPr>
        <w:t>Performance Test</w:t>
      </w:r>
    </w:p>
    <w:tbl>
      <w:tblPr>
        <w:tblStyle w:val="13"/>
        <w:tblW w:w="10224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752"/>
        <w:gridCol w:w="5472"/>
      </w:tblGrid>
      <w:tr w14:paraId="61215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p w14:paraId="00000003">
            <w:pPr>
              <w:spacing w:before="0"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4">
            <w:pPr>
              <w:spacing w:before="0" w:after="0" w:line="240" w:lineRule="auto"/>
            </w:pPr>
            <w:r>
              <w:rPr>
                <w:rtl w:val="0"/>
              </w:rPr>
              <w:t>03 October 2026</w:t>
            </w:r>
          </w:p>
        </w:tc>
      </w:tr>
      <w:tr w14:paraId="6F95FF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p w14:paraId="00000005">
            <w:pPr>
              <w:spacing w:before="0"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6">
            <w:pPr>
              <w:spacing w:before="0"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SWTID-2026-8414</w:t>
            </w:r>
            <w:bookmarkStart w:id="0" w:name="_GoBack"/>
            <w:bookmarkEnd w:id="0"/>
          </w:p>
        </w:tc>
      </w:tr>
      <w:tr w14:paraId="1AC9C7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p w14:paraId="00000007">
            <w:pPr>
              <w:spacing w:before="0"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8">
            <w:pPr>
              <w:spacing w:before="0" w:after="0" w:line="240" w:lineRule="auto"/>
            </w:pPr>
            <w:r>
              <w:rPr>
                <w:rtl w:val="0"/>
              </w:rPr>
              <w:t>AUTO TICKET CLASSIFICATION USING FLOW DESIGNER</w:t>
            </w:r>
          </w:p>
        </w:tc>
      </w:tr>
      <w:tr w14:paraId="47FACE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p w14:paraId="00000009">
            <w:pPr>
              <w:spacing w:before="0"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A">
            <w:pPr>
              <w:spacing w:before="0" w:after="0" w:line="240" w:lineRule="auto"/>
            </w:pPr>
            <w:r>
              <w:rPr>
                <w:rtl w:val="0"/>
              </w:rPr>
              <w:t>—</w:t>
            </w:r>
          </w:p>
        </w:tc>
      </w:tr>
    </w:tbl>
    <w:p w14:paraId="0000000B">
      <w:pPr>
        <w:spacing w:before="160" w:after="60"/>
      </w:pPr>
      <w:r>
        <w:rPr>
          <w:b/>
          <w:sz w:val="20"/>
          <w:szCs w:val="20"/>
          <w:rtl w:val="0"/>
        </w:rPr>
        <w:t>Flow Performance Testing:</w:t>
      </w:r>
    </w:p>
    <w:p w14:paraId="0000000C">
      <w:pPr>
        <w:spacing w:after="120"/>
      </w:pPr>
      <w:r>
        <w:rPr>
          <w:sz w:val="17"/>
          <w:szCs w:val="17"/>
          <w:rtl w:val="0"/>
        </w:rPr>
        <w:t>Project team shall fill the following information in the Flow Designer performance testing template.</w:t>
      </w:r>
    </w:p>
    <w:tbl>
      <w:tblPr>
        <w:tblStyle w:val="14"/>
        <w:tblW w:w="10224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408"/>
        <w:gridCol w:w="3408"/>
        <w:gridCol w:w="3408"/>
      </w:tblGrid>
      <w:tr w14:paraId="3654F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0D">
            <w:pPr>
              <w:spacing w:before="0" w:after="0" w:line="240" w:lineRule="auto"/>
            </w:pPr>
            <w:r>
              <w:rPr>
                <w:b/>
                <w:sz w:val="17"/>
                <w:szCs w:val="17"/>
                <w:rtl w:val="0"/>
              </w:rPr>
              <w:t>S.No.</w:t>
            </w:r>
          </w:p>
        </w:tc>
        <w:tc>
          <w:tcPr>
            <w:vAlign w:val="center"/>
          </w:tcPr>
          <w:p w14:paraId="0000000E">
            <w:pPr>
              <w:spacing w:before="0" w:after="0" w:line="240" w:lineRule="auto"/>
            </w:pPr>
            <w:r>
              <w:rPr>
                <w:b/>
                <w:sz w:val="17"/>
                <w:szCs w:val="17"/>
                <w:rtl w:val="0"/>
              </w:rPr>
              <w:t>Parameter</w:t>
            </w:r>
          </w:p>
        </w:tc>
        <w:tc>
          <w:tcPr>
            <w:vAlign w:val="center"/>
          </w:tcPr>
          <w:p w14:paraId="0000000F">
            <w:pPr>
              <w:spacing w:before="0" w:after="0" w:line="240" w:lineRule="auto"/>
            </w:pPr>
            <w:r>
              <w:rPr>
                <w:b/>
                <w:sz w:val="17"/>
                <w:szCs w:val="17"/>
                <w:rtl w:val="0"/>
              </w:rPr>
              <w:t>Screenshot / Values</w:t>
            </w:r>
          </w:p>
        </w:tc>
      </w:tr>
      <w:tr w14:paraId="1685C9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10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1.</w:t>
            </w:r>
          </w:p>
        </w:tc>
        <w:tc>
          <w:tcPr>
            <w:vAlign w:val="center"/>
          </w:tcPr>
          <w:p w14:paraId="00000011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Ticket Data / Incident Record</w:t>
            </w:r>
          </w:p>
        </w:tc>
        <w:tc>
          <w:tcPr>
            <w:vAlign w:val="center"/>
          </w:tcPr>
          <w:p w14:paraId="00000012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Incident fields rendered: Short description, Description, Category, Subcategory, Priority, Assignment group.</w:t>
            </w:r>
          </w:p>
        </w:tc>
      </w:tr>
      <w:tr w14:paraId="57AB34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13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2.</w:t>
            </w:r>
          </w:p>
        </w:tc>
        <w:tc>
          <w:tcPr>
            <w:vAlign w:val="center"/>
          </w:tcPr>
          <w:p w14:paraId="00000014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Data Preprocessing</w:t>
            </w:r>
          </w:p>
        </w:tc>
        <w:tc>
          <w:tcPr>
            <w:vAlign w:val="center"/>
          </w:tcPr>
          <w:p w14:paraId="00000015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Flow reads and checks available ticket fields; blank/invalid values are handled using conditions.</w:t>
            </w:r>
          </w:p>
        </w:tc>
      </w:tr>
      <w:tr w14:paraId="38ABF1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16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3.</w:t>
            </w:r>
          </w:p>
        </w:tc>
        <w:tc>
          <w:tcPr>
            <w:vAlign w:val="center"/>
          </w:tcPr>
          <w:p w14:paraId="00000017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Utilization of Conditions / Filters</w:t>
            </w:r>
          </w:p>
        </w:tc>
        <w:tc>
          <w:tcPr>
            <w:vAlign w:val="center"/>
          </w:tcPr>
          <w:p w14:paraId="00000018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Rule-based conditions identify keywords/category and route tickets to the relevant classification path.</w:t>
            </w:r>
          </w:p>
        </w:tc>
      </w:tr>
      <w:tr w14:paraId="6CB972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19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4.</w:t>
            </w:r>
          </w:p>
        </w:tc>
        <w:tc>
          <w:tcPr>
            <w:vAlign w:val="center"/>
          </w:tcPr>
          <w:p w14:paraId="0000001A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Flow Actions Used</w:t>
            </w:r>
          </w:p>
        </w:tc>
        <w:tc>
          <w:tcPr>
            <w:vAlign w:val="center"/>
          </w:tcPr>
          <w:p w14:paraId="0000001B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Get/Read record details; If/Else decision logic; Update Record; Set Category/Subcategory/Priority; route to Assignment Group; notification where applicable.</w:t>
            </w:r>
          </w:p>
        </w:tc>
      </w:tr>
      <w:tr w14:paraId="795584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1C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5.</w:t>
            </w:r>
          </w:p>
        </w:tc>
        <w:tc>
          <w:tcPr>
            <w:vAlign w:val="center"/>
          </w:tcPr>
          <w:p w14:paraId="0000001D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Flow Design</w:t>
            </w:r>
          </w:p>
        </w:tc>
        <w:tc>
          <w:tcPr>
            <w:vAlign w:val="center"/>
          </w:tcPr>
          <w:p w14:paraId="0000001E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No. of major flow stages: 6 — Trigger → Read Details → Analyze → Classify → Route/Update → Notify.</w:t>
            </w:r>
          </w:p>
        </w:tc>
      </w:tr>
      <w:tr w14:paraId="5FE492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vAlign w:val="center"/>
          </w:tcPr>
          <w:p w14:paraId="0000001F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6.</w:t>
            </w:r>
          </w:p>
        </w:tc>
        <w:tc>
          <w:tcPr>
            <w:vAlign w:val="center"/>
          </w:tcPr>
          <w:p w14:paraId="00000020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Testing / Validation</w:t>
            </w:r>
          </w:p>
        </w:tc>
        <w:tc>
          <w:tcPr>
            <w:vAlign w:val="center"/>
          </w:tcPr>
          <w:p w14:paraId="00000021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Test incidents validated for classification and routing. Expected output: correct category, subcategory, priority and assignment group.</w:t>
            </w:r>
          </w:p>
        </w:tc>
      </w:tr>
    </w:tbl>
    <w:p w14:paraId="00000022">
      <w:pPr>
        <w:spacing w:before="120"/>
        <w:jc w:val="left"/>
      </w:pPr>
      <w:r>
        <w:rPr>
          <w:i/>
          <w:sz w:val="16"/>
          <w:szCs w:val="16"/>
          <w:rtl w:val="0"/>
        </w:rPr>
        <w:t>Project Type: ServiceNow Automation Project  |  Technology: ServiceNow Flow Designer</w:t>
      </w:r>
    </w:p>
    <w:sectPr>
      <w:pgSz w:w="12240" w:h="15840"/>
      <w:pgMar w:top="792" w:right="1008" w:bottom="792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99756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18"/>
      <w:szCs w:val="18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i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173</Words>
  <Characters>1111</Characters>
  <TotalTime>0</TotalTime>
  <ScaleCrop>false</ScaleCrop>
  <LinksUpToDate>false</LinksUpToDate>
  <CharactersWithSpaces>1252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2026-10-03T18:37:10Z</dcterms:created>
  <dc:creator>S PRIYADHARSHINI</dc:creator>
  <cp:lastModifiedBy>Priya dharshini</cp:lastModifiedBy>
  <dcterms:modified xsi:type="dcterms:W3CDTF">2026-10-03T18:37:42Z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7D4E65ADEA314C0FAD3404A5950A60FD_13</vt:lpwstr>
  </property>
</Properties>
</file>