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98EE6">
      <w:pPr>
        <w:spacing w:after="100" w:line="240" w:lineRule="auto"/>
        <w:jc w:val="center"/>
      </w:pPr>
      <w:r>
        <w:rPr>
          <w:rFonts w:ascii="Arial" w:hAnsi="Arial"/>
          <w:b/>
          <w:sz w:val="30"/>
        </w:rPr>
        <w:t>Project Design Phase-II</w:t>
      </w:r>
      <w:r>
        <w:rPr>
          <w:rFonts w:ascii="Arial" w:hAnsi="Arial"/>
          <w:b/>
          <w:sz w:val="30"/>
        </w:rPr>
        <w:br w:type="textWrapping"/>
      </w:r>
      <w:r>
        <w:rPr>
          <w:rFonts w:ascii="Arial" w:hAnsi="Arial"/>
          <w:b/>
          <w:sz w:val="30"/>
        </w:rPr>
        <w:t>Technology Stack (Architecture &amp; Stack)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9792"/>
      </w:tblGrid>
      <w:tr w14:paraId="67E12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7164E7B4"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493DE9FB">
            <w:pPr>
              <w:spacing w:before="0" w:after="0"/>
              <w:rPr>
                <w:rFonts w:hint="default"/>
                <w:lang w:val="en-IN"/>
              </w:rPr>
            </w:pP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hint="default"/>
                <w:sz w:val="18"/>
                <w:lang w:val="en-IN"/>
              </w:rPr>
              <w:t xml:space="preserve">3 </w:t>
            </w:r>
            <w:bookmarkStart w:id="0" w:name="_GoBack"/>
            <w:bookmarkEnd w:id="0"/>
            <w:r>
              <w:rPr>
                <w:rFonts w:hint="default"/>
                <w:sz w:val="18"/>
                <w:lang w:val="en-IN"/>
              </w:rPr>
              <w:t>october 2026</w:t>
            </w:r>
          </w:p>
        </w:tc>
      </w:tr>
      <w:tr w14:paraId="472B8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7C64B59D"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Team ID</w:t>
            </w:r>
          </w:p>
        </w:tc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6E1C4C09">
            <w:pPr>
              <w:spacing w:before="0" w:after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[SWTID-2026-8414]</w:t>
            </w:r>
          </w:p>
        </w:tc>
      </w:tr>
      <w:tr w14:paraId="09816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2FFB784A"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Project Name</w:t>
            </w:r>
          </w:p>
        </w:tc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2CDD230D">
            <w:pPr>
              <w:spacing w:before="0" w:after="0"/>
            </w:pPr>
            <w:r>
              <w:rPr>
                <w:rFonts w:ascii="Arial" w:hAnsi="Arial"/>
                <w:sz w:val="18"/>
              </w:rPr>
              <w:t>Auto Ticket Classification using Flow Designer in Skill Wallet – ServiceNow Course</w:t>
            </w:r>
          </w:p>
        </w:tc>
      </w:tr>
      <w:tr w14:paraId="6E4AF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490504A6"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Maximum Marks</w:t>
            </w:r>
          </w:p>
        </w:tc>
        <w:tc>
          <w:tcPr>
            <w:tcW w:w="78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  <w:insideH w:val="single" w:sz="6" w:space="0"/>
              <w:insideV w:val="single" w:sz="6" w:space="0"/>
            </w:tcBorders>
            <w:vAlign w:val="center"/>
          </w:tcPr>
          <w:p w14:paraId="149638B4">
            <w:pPr>
              <w:spacing w:before="0" w:after="0"/>
            </w:pPr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 w14:paraId="59C56B45">
      <w:pPr>
        <w:spacing w:after="0" w:line="240" w:lineRule="auto"/>
      </w:pPr>
    </w:p>
    <w:p w14:paraId="409B64CE">
      <w:pPr>
        <w:spacing w:after="40" w:line="240" w:lineRule="auto"/>
      </w:pPr>
      <w:r>
        <w:rPr>
          <w:b/>
          <w:sz w:val="21"/>
        </w:rPr>
        <w:t>Technical Architecture:</w:t>
      </w:r>
    </w:p>
    <w:p w14:paraId="1FDB4E80">
      <w:pPr>
        <w:spacing w:after="60" w:line="240" w:lineRule="auto"/>
      </w:pPr>
      <w:r>
        <w:rPr>
          <w:sz w:val="18"/>
        </w:rPr>
        <w:t>The deliverable shall include the architectural diagram below and the technology-stack information for the Skill Wallet ServiceNow solution.</w:t>
      </w:r>
    </w:p>
    <w:p w14:paraId="7EA84038">
      <w:pPr>
        <w:spacing w:after="80" w:line="240" w:lineRule="auto"/>
      </w:pPr>
      <w:r>
        <w:rPr>
          <w:b/>
        </w:rPr>
        <w:t xml:space="preserve">Example: </w:t>
      </w:r>
      <w:r>
        <w:t>Automated ticket classification and routing using ServiceNow Flow Designer.</w:t>
      </w:r>
    </w:p>
    <w:p w14:paraId="20E1C19A">
      <w:pPr>
        <w:spacing w:after="100" w:line="240" w:lineRule="auto"/>
      </w:pPr>
      <w:r>
        <w:rPr>
          <w:b/>
        </w:rPr>
        <w:t xml:space="preserve">Reference: </w:t>
      </w:r>
      <w:r>
        <w:rPr>
          <w:sz w:val="17"/>
          <w:u w:val="single"/>
        </w:rPr>
        <w:t>ServiceNow – Flow Designer documentation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  <w:gridCol w:w="5184"/>
      </w:tblGrid>
      <w:tr w14:paraId="0BE6D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4E19CA">
            <w:pPr>
              <w:jc w:val="center"/>
            </w:pPr>
            <w:r>
              <w:drawing>
                <wp:inline distT="0" distB="0" distL="114300" distR="114300">
                  <wp:extent cx="6080760" cy="263461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263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1203CC9">
            <w:r>
              <w:rPr>
                <w:b/>
                <w:sz w:val="20"/>
              </w:rPr>
              <w:t>Guidelines:</w:t>
            </w:r>
          </w:p>
          <w:p w14:paraId="6F3B887A">
            <w:pPr>
              <w:spacing w:after="60"/>
              <w:ind w:left="85" w:hanging="85"/>
            </w:pPr>
            <w:r>
              <w:rPr>
                <w:sz w:val="16"/>
              </w:rPr>
              <w:t>• Include all application processes as Flow Designer logic / technology blocks.</w:t>
            </w:r>
          </w:p>
          <w:p w14:paraId="441BBC5E">
            <w:pPr>
              <w:spacing w:after="60"/>
              <w:ind w:left="85" w:hanging="85"/>
            </w:pPr>
            <w:r>
              <w:rPr>
                <w:sz w:val="16"/>
              </w:rPr>
              <w:t>• Show the ServiceNow cloud boundary and external interfaces such as portal, email or APIs.</w:t>
            </w:r>
          </w:p>
          <w:p w14:paraId="338E7536">
            <w:pPr>
              <w:spacing w:after="60"/>
              <w:ind w:left="85" w:hanging="85"/>
            </w:pPr>
            <w:r>
              <w:rPr>
                <w:sz w:val="16"/>
              </w:rPr>
              <w:t>• Indicate data storage components, including Incident/Ticket records and platform data.</w:t>
            </w:r>
          </w:p>
          <w:p w14:paraId="47DE2D9B">
            <w:pPr>
              <w:spacing w:after="60"/>
              <w:ind w:left="85" w:hanging="85"/>
            </w:pPr>
            <w:r>
              <w:rPr>
                <w:sz w:val="16"/>
              </w:rPr>
              <w:t>• Show trigger, condition, classification rule and action steps in the workflow.</w:t>
            </w:r>
          </w:p>
          <w:p w14:paraId="163E38AC">
            <w:pPr>
              <w:spacing w:after="60"/>
              <w:ind w:left="85" w:hanging="85"/>
            </w:pPr>
            <w:r>
              <w:rPr>
                <w:sz w:val="16"/>
              </w:rPr>
              <w:t>• Indicate notification and reporting outputs after classification.</w:t>
            </w:r>
          </w:p>
          <w:p w14:paraId="0B894CDA">
            <w:pPr>
              <w:spacing w:after="60"/>
              <w:ind w:left="85" w:hanging="85"/>
            </w:pPr>
            <w:r>
              <w:rPr>
                <w:sz w:val="16"/>
              </w:rPr>
              <w:t>• Mention testing and validation of classification rules and flow execution.</w:t>
            </w:r>
          </w:p>
          <w:p w14:paraId="299F8AE9">
            <w:pPr>
              <w:spacing w:after="60"/>
              <w:ind w:left="85" w:hanging="85"/>
            </w:pPr>
            <w:r>
              <w:rPr>
                <w:sz w:val="16"/>
              </w:rPr>
              <w:t>• Technology stack: ServiceNow Platform, Skill Wallet, Flow Designer, Incident Management, business rules/conditions and platform data.</w:t>
            </w:r>
          </w:p>
        </w:tc>
      </w:tr>
    </w:tbl>
    <w:p w14:paraId="05F413E5"/>
    <w:sectPr>
      <w:pgSz w:w="16834" w:h="11909" w:orient="landscape"/>
      <w:pgMar w:top="397" w:right="567" w:bottom="369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712833"/>
    <w:rsid w:val="71DC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1005</Characters>
  <Lines>0</Lines>
  <Paragraphs>0</Paragraphs>
  <TotalTime>0</TotalTime>
  <ScaleCrop>false</ScaleCrop>
  <LinksUpToDate>false</LinksUpToDate>
  <CharactersWithSpaces>1140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Priya dharshini</cp:lastModifiedBy>
  <dcterms:modified xsi:type="dcterms:W3CDTF">2026-10-03T18:20:57Z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65641670FECF4EF980BA54648BB626EF_13</vt:lpwstr>
  </property>
</Properties>
</file>