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jc w:val="center"/>
      </w:pPr>
      <w:bookmarkStart w:id="0" w:name="_GoBack"/>
      <w:bookmarkEnd w:id="0"/>
      <w:r>
        <w:rPr>
          <w:rFonts w:ascii="Arial" w:hAnsi="Arial" w:eastAsia="Arial" w:cs="Arial"/>
          <w:b/>
          <w:sz w:val="30"/>
          <w:szCs w:val="30"/>
          <w:rtl w:val="0"/>
        </w:rPr>
        <w:t>PROJECT DOCUMENTATION</w:t>
      </w:r>
    </w:p>
    <w:p w14:paraId="00000002">
      <w:pPr>
        <w:spacing w:before="0"/>
        <w:jc w:val="center"/>
      </w:pPr>
      <w:r>
        <w:rPr>
          <w:b/>
          <w:sz w:val="26"/>
          <w:szCs w:val="26"/>
          <w:rtl w:val="0"/>
        </w:rPr>
        <w:t>Auto Ticket Classification using Flow Designer</w:t>
      </w:r>
    </w:p>
    <w:tbl>
      <w:tblPr>
        <w:tblStyle w:val="13"/>
        <w:tblW w:w="10224" w:type="dxa"/>
        <w:jc w:val="cente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Layout w:type="fixed"/>
        <w:tblCellMar>
          <w:top w:w="0" w:type="dxa"/>
          <w:left w:w="115" w:type="dxa"/>
          <w:bottom w:w="0" w:type="dxa"/>
          <w:right w:w="115" w:type="dxa"/>
        </w:tblCellMar>
      </w:tblPr>
      <w:tblGrid>
        <w:gridCol w:w="5112"/>
        <w:gridCol w:w="5112"/>
      </w:tblGrid>
      <w:tr w14:paraId="71E38B2A">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vAlign w:val="center"/>
          </w:tcPr>
          <w:p w14:paraId="00000003">
            <w:pPr>
              <w:spacing w:after="0" w:line="240" w:lineRule="auto"/>
              <w:rPr>
                <w:rFonts w:ascii="Calibri" w:hAnsi="Calibri" w:eastAsia="Calibri" w:cs="Calibri"/>
                <w:color w:val="000000"/>
              </w:rPr>
            </w:pPr>
            <w:r>
              <w:rPr>
                <w:rFonts w:ascii="Arial" w:hAnsi="Arial" w:eastAsia="Arial" w:cs="Arial"/>
                <w:color w:val="000000"/>
                <w:sz w:val="17"/>
                <w:szCs w:val="17"/>
                <w:rtl w:val="0"/>
              </w:rPr>
              <w:t>Course / Platform</w:t>
            </w:r>
          </w:p>
        </w:tc>
        <w:tc>
          <w:tcPr>
            <w:shd w:val="clear" w:color="auto" w:fill="FDEADA"/>
            <w:vAlign w:val="center"/>
          </w:tcPr>
          <w:p w14:paraId="00000004">
            <w:pPr>
              <w:spacing w:after="0" w:line="240" w:lineRule="auto"/>
              <w:rPr>
                <w:rFonts w:ascii="Calibri" w:hAnsi="Calibri" w:eastAsia="Calibri" w:cs="Calibri"/>
                <w:color w:val="000000"/>
              </w:rPr>
            </w:pPr>
            <w:r>
              <w:rPr>
                <w:rFonts w:ascii="Arial" w:hAnsi="Arial" w:eastAsia="Arial" w:cs="Arial"/>
                <w:color w:val="000000"/>
                <w:sz w:val="17"/>
                <w:szCs w:val="17"/>
                <w:rtl w:val="0"/>
              </w:rPr>
              <w:t>Skill Wallet – ServiceNow Course</w:t>
            </w:r>
          </w:p>
        </w:tc>
      </w:tr>
      <w:tr w14:paraId="5FD0422C">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vAlign w:val="center"/>
          </w:tcPr>
          <w:p w14:paraId="00000005">
            <w:pPr>
              <w:spacing w:after="0" w:line="240" w:lineRule="auto"/>
              <w:rPr>
                <w:rFonts w:ascii="Calibri" w:hAnsi="Calibri" w:eastAsia="Calibri" w:cs="Calibri"/>
                <w:color w:val="000000"/>
              </w:rPr>
            </w:pPr>
            <w:r>
              <w:rPr>
                <w:rFonts w:ascii="Arial" w:hAnsi="Arial" w:eastAsia="Arial" w:cs="Arial"/>
                <w:color w:val="000000"/>
                <w:sz w:val="17"/>
                <w:szCs w:val="17"/>
                <w:rtl w:val="0"/>
              </w:rPr>
              <w:t>Project Title</w:t>
            </w:r>
          </w:p>
        </w:tc>
        <w:tc>
          <w:tcPr>
            <w:shd w:val="clear" w:color="auto" w:fill="FDEADA"/>
            <w:vAlign w:val="center"/>
          </w:tcPr>
          <w:p w14:paraId="00000006">
            <w:pPr>
              <w:spacing w:after="0" w:line="240" w:lineRule="auto"/>
              <w:rPr>
                <w:rFonts w:ascii="Calibri" w:hAnsi="Calibri" w:eastAsia="Calibri" w:cs="Calibri"/>
                <w:color w:val="000000"/>
              </w:rPr>
            </w:pPr>
            <w:r>
              <w:rPr>
                <w:rFonts w:ascii="Arial" w:hAnsi="Arial" w:eastAsia="Arial" w:cs="Arial"/>
                <w:color w:val="000000"/>
                <w:sz w:val="17"/>
                <w:szCs w:val="17"/>
                <w:rtl w:val="0"/>
              </w:rPr>
              <w:t>Auto Ticket Classification using Flow Designer</w:t>
            </w:r>
          </w:p>
        </w:tc>
      </w:tr>
      <w:tr w14:paraId="02E1E52E">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vAlign w:val="center"/>
          </w:tcPr>
          <w:p w14:paraId="00000007">
            <w:pPr>
              <w:spacing w:after="0" w:line="240" w:lineRule="auto"/>
              <w:rPr>
                <w:rFonts w:ascii="Calibri" w:hAnsi="Calibri" w:eastAsia="Calibri" w:cs="Calibri"/>
                <w:color w:val="000000"/>
              </w:rPr>
            </w:pPr>
            <w:r>
              <w:rPr>
                <w:rFonts w:ascii="Arial" w:hAnsi="Arial" w:eastAsia="Arial" w:cs="Arial"/>
                <w:color w:val="000000"/>
                <w:sz w:val="17"/>
                <w:szCs w:val="17"/>
                <w:rtl w:val="0"/>
              </w:rPr>
              <w:t>Technology</w:t>
            </w:r>
          </w:p>
        </w:tc>
        <w:tc>
          <w:tcPr>
            <w:shd w:val="clear" w:color="auto" w:fill="FDEADA"/>
            <w:vAlign w:val="center"/>
          </w:tcPr>
          <w:p w14:paraId="00000008">
            <w:pPr>
              <w:spacing w:after="0" w:line="240" w:lineRule="auto"/>
              <w:rPr>
                <w:rFonts w:ascii="Calibri" w:hAnsi="Calibri" w:eastAsia="Calibri" w:cs="Calibri"/>
                <w:color w:val="000000"/>
              </w:rPr>
            </w:pPr>
            <w:r>
              <w:rPr>
                <w:rFonts w:ascii="Arial" w:hAnsi="Arial" w:eastAsia="Arial" w:cs="Arial"/>
                <w:color w:val="000000"/>
                <w:sz w:val="17"/>
                <w:szCs w:val="17"/>
                <w:rtl w:val="0"/>
              </w:rPr>
              <w:t>ServiceNow Flow Designer</w:t>
            </w:r>
          </w:p>
        </w:tc>
      </w:tr>
      <w:tr w14:paraId="1C54610F">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vAlign w:val="center"/>
          </w:tcPr>
          <w:p w14:paraId="00000009">
            <w:pPr>
              <w:spacing w:after="0" w:line="240" w:lineRule="auto"/>
              <w:rPr>
                <w:rFonts w:ascii="Calibri" w:hAnsi="Calibri" w:eastAsia="Calibri" w:cs="Calibri"/>
                <w:color w:val="000000"/>
              </w:rPr>
            </w:pPr>
            <w:r>
              <w:rPr>
                <w:rFonts w:ascii="Arial" w:hAnsi="Arial" w:eastAsia="Arial" w:cs="Arial"/>
                <w:color w:val="000000"/>
                <w:sz w:val="17"/>
                <w:szCs w:val="17"/>
                <w:rtl w:val="0"/>
              </w:rPr>
              <w:t>Project Type</w:t>
            </w:r>
          </w:p>
        </w:tc>
        <w:tc>
          <w:tcPr>
            <w:shd w:val="clear" w:color="auto" w:fill="FDEADA"/>
            <w:vAlign w:val="center"/>
          </w:tcPr>
          <w:p w14:paraId="0000000A">
            <w:pPr>
              <w:spacing w:after="0" w:line="240" w:lineRule="auto"/>
              <w:rPr>
                <w:rFonts w:ascii="Calibri" w:hAnsi="Calibri" w:eastAsia="Calibri" w:cs="Calibri"/>
                <w:color w:val="000000"/>
              </w:rPr>
            </w:pPr>
            <w:r>
              <w:rPr>
                <w:rFonts w:ascii="Arial" w:hAnsi="Arial" w:eastAsia="Arial" w:cs="Arial"/>
                <w:color w:val="000000"/>
                <w:sz w:val="17"/>
                <w:szCs w:val="17"/>
                <w:rtl w:val="0"/>
              </w:rPr>
              <w:t>ServiceNow Automation Project</w:t>
            </w:r>
          </w:p>
        </w:tc>
      </w:tr>
    </w:tbl>
    <w:p w14:paraId="0000000B">
      <w:pPr>
        <w:pStyle w:val="2"/>
        <w:spacing w:before="0"/>
      </w:pPr>
      <w:r>
        <w:rPr>
          <w:rtl w:val="0"/>
        </w:rPr>
        <w:t>1. Introduction</w:t>
      </w:r>
    </w:p>
    <w:p w14:paraId="0000000C">
      <w:pPr>
        <w:spacing w:before="0" w:after="60" w:line="240" w:lineRule="auto"/>
      </w:pPr>
      <w:r>
        <w:rPr>
          <w:rtl w:val="0"/>
        </w:rPr>
        <w:t>Auto Ticket Classification using Flow Designer is a ServiceNow automation project that classifies newly created incident tickets using predefined business rules. The flow reads ticket information such as short description, description, category and priority, evaluates conditions, and automatically updates classification and routing fields. The solution reduces repetitive manual work and improves consistency in incident handling.</w:t>
      </w:r>
    </w:p>
    <w:p w14:paraId="0000000D">
      <w:pPr>
        <w:pStyle w:val="2"/>
        <w:spacing w:before="0"/>
      </w:pPr>
      <w:r>
        <w:rPr>
          <w:rtl w:val="0"/>
        </w:rPr>
        <w:t>2. Problem Statement</w:t>
      </w:r>
    </w:p>
    <w:p w14:paraId="0000000E">
      <w:pPr>
        <w:spacing w:before="0" w:after="60" w:line="240" w:lineRule="auto"/>
      </w:pPr>
      <w:r>
        <w:rPr>
          <w:rtl w:val="0"/>
        </w:rPr>
        <w:t>Support teams often spend time manually reviewing incident descriptions and selecting suitable categories or routing groups. Inconsistent classification can delay assignment and resolution. A rule-based Flow Designer automation can perform this initial classification immediately after an incident is created.</w:t>
      </w:r>
    </w:p>
    <w:p w14:paraId="0000000F">
      <w:pPr>
        <w:pStyle w:val="2"/>
        <w:spacing w:before="0"/>
      </w:pPr>
      <w:r>
        <w:rPr>
          <w:rtl w:val="0"/>
        </w:rPr>
        <w:t>3. Existing and Proposed System</w:t>
      </w:r>
    </w:p>
    <w:p w14:paraId="00000010">
      <w:pPr>
        <w:spacing w:before="0" w:after="60" w:line="240" w:lineRule="auto"/>
      </w:pPr>
      <w:r>
        <w:rPr>
          <w:rtl w:val="0"/>
        </w:rPr>
        <w:t>Existing System: Ticket classification is mainly performed manually by support personnel, which may cause delays and inconsistent categorization.</w:t>
      </w:r>
    </w:p>
    <w:p w14:paraId="00000011">
      <w:pPr>
        <w:spacing w:before="0" w:after="60" w:line="240" w:lineRule="auto"/>
      </w:pPr>
      <w:r>
        <w:rPr>
          <w:rtl w:val="0"/>
        </w:rPr>
        <w:t>Proposed System: ServiceNow Flow Designer triggers when an incident is created, checks predefined conditions, applies classification rules, updates relevant fields, and routes the ticket to the appropriate support group.</w:t>
      </w:r>
    </w:p>
    <w:p w14:paraId="00000012">
      <w:pPr>
        <w:pStyle w:val="2"/>
        <w:spacing w:before="0"/>
      </w:pPr>
      <w:r>
        <w:rPr>
          <w:rtl w:val="0"/>
        </w:rPr>
        <w:t>4. Objectives</w:t>
      </w:r>
    </w:p>
    <w:p w14:paraId="00000013">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18"/>
          <w:szCs w:val="18"/>
          <w:u w:val="none"/>
          <w:shd w:val="clear" w:fill="auto"/>
          <w:vertAlign w:val="baseline"/>
          <w:rtl w:val="0"/>
        </w:rPr>
        <w:t>Automate initial incident classification using predefined conditions.</w:t>
      </w:r>
    </w:p>
    <w:p w14:paraId="00000014">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18"/>
          <w:szCs w:val="18"/>
          <w:u w:val="none"/>
          <w:shd w:val="clear" w:fill="auto"/>
          <w:vertAlign w:val="baseline"/>
          <w:rtl w:val="0"/>
        </w:rPr>
        <w:t>Reduce manual classification effort and improve consistency.</w:t>
      </w:r>
    </w:p>
    <w:p w14:paraId="00000015">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18"/>
          <w:szCs w:val="18"/>
          <w:u w:val="none"/>
          <w:shd w:val="clear" w:fill="auto"/>
          <w:vertAlign w:val="baseline"/>
          <w:rtl w:val="0"/>
        </w:rPr>
        <w:t>Route incidents to suitable support groups quickly.</w:t>
      </w:r>
    </w:p>
    <w:p w14:paraId="0000001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 w:line="276" w:lineRule="auto"/>
        <w:ind w:left="360" w:right="0" w:hanging="360"/>
        <w:jc w:val="left"/>
      </w:pPr>
      <w:r>
        <w:rPr>
          <w:rFonts w:ascii="Arial" w:hAnsi="Arial" w:eastAsia="Arial" w:cs="Arial"/>
          <w:b w:val="0"/>
          <w:i w:val="0"/>
          <w:smallCaps w:val="0"/>
          <w:strike w:val="0"/>
          <w:color w:val="000000"/>
          <w:sz w:val="18"/>
          <w:szCs w:val="18"/>
          <w:u w:val="none"/>
          <w:shd w:val="clear" w:fill="auto"/>
          <w:vertAlign w:val="baseline"/>
          <w:rtl w:val="0"/>
        </w:rPr>
        <w:t>Demonstrate practical use of ServiceNow Flow Designer automation.</w:t>
      </w:r>
    </w:p>
    <w:p w14:paraId="00000017">
      <w:pPr>
        <w:pStyle w:val="2"/>
        <w:spacing w:before="0"/>
      </w:pPr>
      <w:r>
        <w:rPr>
          <w:rtl w:val="0"/>
        </w:rPr>
        <w:t>5. Scope and Requirements</w:t>
      </w:r>
    </w:p>
    <w:p w14:paraId="00000018">
      <w:pPr>
        <w:spacing w:before="0" w:after="60" w:line="240" w:lineRule="auto"/>
      </w:pPr>
      <w:r>
        <w:rPr>
          <w:rtl w:val="0"/>
        </w:rPr>
        <w:t>Scope: Incident/ticket classification and routing within ServiceNow using Flow Designer. The project does not use AI/ML; classification is based on predefined business logic.</w:t>
      </w:r>
    </w:p>
    <w:p w14:paraId="00000019">
      <w:pPr>
        <w:spacing w:before="0" w:after="60" w:line="240" w:lineRule="auto"/>
      </w:pPr>
      <w:r>
        <w:rPr>
          <w:rtl w:val="0"/>
        </w:rPr>
        <w:t>Requirements: ServiceNow instance, Incident table access, Flow Designer, suitable classification fields, and configured users/groups for testing.</w:t>
      </w:r>
    </w:p>
    <w:p w14:paraId="0000001A">
      <w:pPr>
        <w:pStyle w:val="2"/>
        <w:spacing w:before="0"/>
      </w:pPr>
      <w:r>
        <w:rPr>
          <w:rtl w:val="0"/>
        </w:rPr>
        <w:t>6. Workflow / Methodology</w:t>
      </w:r>
    </w:p>
    <w:p w14:paraId="0000001B">
      <w:pPr>
        <w:spacing w:before="0" w:after="60" w:line="240" w:lineRule="auto"/>
      </w:pPr>
      <w:r>
        <w:rPr>
          <w:rtl w:val="0"/>
        </w:rPr>
        <w:t>New Incident Created → Flow Triggered → Read Ticket Details → Check Description/Category → Apply Classification Rules → Update Classification Fields → Assign/Route Ticket → Notify/Complete Flow</w:t>
      </w:r>
    </w:p>
    <w:tbl>
      <w:tblPr>
        <w:tblStyle w:val="14"/>
        <w:tblW w:w="10224" w:type="dxa"/>
        <w:jc w:val="cente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Layout w:type="fixed"/>
        <w:tblCellMar>
          <w:top w:w="0" w:type="dxa"/>
          <w:left w:w="115" w:type="dxa"/>
          <w:bottom w:w="0" w:type="dxa"/>
          <w:right w:w="115" w:type="dxa"/>
        </w:tblCellMar>
      </w:tblPr>
      <w:tblGrid>
        <w:gridCol w:w="3408"/>
        <w:gridCol w:w="3408"/>
        <w:gridCol w:w="3408"/>
      </w:tblGrid>
      <w:tr w14:paraId="0EE2E997">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1C">
            <w:pPr>
              <w:spacing w:after="0" w:line="240" w:lineRule="auto"/>
              <w:rPr>
                <w:rFonts w:ascii="Calibri" w:hAnsi="Calibri" w:eastAsia="Calibri" w:cs="Calibri"/>
                <w:color w:val="000000"/>
              </w:rPr>
            </w:pPr>
            <w:r>
              <w:rPr>
                <w:rFonts w:ascii="Calibri" w:hAnsi="Calibri" w:eastAsia="Calibri" w:cs="Calibri"/>
                <w:color w:val="000000"/>
                <w:sz w:val="16"/>
                <w:szCs w:val="16"/>
                <w:rtl w:val="0"/>
              </w:rPr>
              <w:t>Ticket Example</w:t>
            </w:r>
          </w:p>
        </w:tc>
        <w:tc>
          <w:tcPr>
            <w:shd w:val="clear" w:color="auto" w:fill="FDEADA"/>
          </w:tcPr>
          <w:p w14:paraId="0000001D">
            <w:pPr>
              <w:spacing w:after="0" w:line="240" w:lineRule="auto"/>
              <w:rPr>
                <w:rFonts w:ascii="Calibri" w:hAnsi="Calibri" w:eastAsia="Calibri" w:cs="Calibri"/>
                <w:color w:val="000000"/>
              </w:rPr>
            </w:pPr>
            <w:r>
              <w:rPr>
                <w:rFonts w:ascii="Calibri" w:hAnsi="Calibri" w:eastAsia="Calibri" w:cs="Calibri"/>
                <w:color w:val="000000"/>
                <w:sz w:val="16"/>
                <w:szCs w:val="16"/>
                <w:rtl w:val="0"/>
              </w:rPr>
              <w:t>Classification</w:t>
            </w:r>
          </w:p>
        </w:tc>
        <w:tc>
          <w:tcPr>
            <w:shd w:val="clear" w:color="auto" w:fill="FDEADA"/>
          </w:tcPr>
          <w:p w14:paraId="0000001E">
            <w:pPr>
              <w:spacing w:after="0" w:line="240" w:lineRule="auto"/>
              <w:rPr>
                <w:rFonts w:ascii="Calibri" w:hAnsi="Calibri" w:eastAsia="Calibri" w:cs="Calibri"/>
                <w:color w:val="000000"/>
              </w:rPr>
            </w:pPr>
            <w:r>
              <w:rPr>
                <w:rFonts w:ascii="Calibri" w:hAnsi="Calibri" w:eastAsia="Calibri" w:cs="Calibri"/>
                <w:color w:val="000000"/>
                <w:sz w:val="16"/>
                <w:szCs w:val="16"/>
                <w:rtl w:val="0"/>
              </w:rPr>
              <w:t>Routing Action</w:t>
            </w:r>
          </w:p>
        </w:tc>
      </w:tr>
      <w:tr w14:paraId="19FC5E77">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1F">
            <w:pPr>
              <w:spacing w:after="0" w:line="240" w:lineRule="auto"/>
              <w:rPr>
                <w:rFonts w:ascii="Calibri" w:hAnsi="Calibri" w:eastAsia="Calibri" w:cs="Calibri"/>
                <w:color w:val="000000"/>
              </w:rPr>
            </w:pPr>
            <w:r>
              <w:rPr>
                <w:rFonts w:ascii="Calibri" w:hAnsi="Calibri" w:eastAsia="Calibri" w:cs="Calibri"/>
                <w:color w:val="000000"/>
                <w:sz w:val="16"/>
                <w:szCs w:val="16"/>
                <w:rtl w:val="0"/>
              </w:rPr>
              <w:t>Password/Login issue</w:t>
            </w:r>
          </w:p>
        </w:tc>
        <w:tc>
          <w:tcPr>
            <w:shd w:val="clear" w:color="auto" w:fill="FDEADA"/>
          </w:tcPr>
          <w:p w14:paraId="00000020">
            <w:pPr>
              <w:spacing w:after="0" w:line="240" w:lineRule="auto"/>
              <w:rPr>
                <w:rFonts w:ascii="Calibri" w:hAnsi="Calibri" w:eastAsia="Calibri" w:cs="Calibri"/>
                <w:color w:val="000000"/>
              </w:rPr>
            </w:pPr>
            <w:r>
              <w:rPr>
                <w:rFonts w:ascii="Calibri" w:hAnsi="Calibri" w:eastAsia="Calibri" w:cs="Calibri"/>
                <w:color w:val="000000"/>
                <w:sz w:val="16"/>
                <w:szCs w:val="16"/>
                <w:rtl w:val="0"/>
              </w:rPr>
              <w:t>Access-related</w:t>
            </w:r>
          </w:p>
        </w:tc>
        <w:tc>
          <w:tcPr>
            <w:shd w:val="clear" w:color="auto" w:fill="FDEADA"/>
          </w:tcPr>
          <w:p w14:paraId="00000021">
            <w:pPr>
              <w:spacing w:after="0" w:line="240" w:lineRule="auto"/>
              <w:rPr>
                <w:rFonts w:ascii="Calibri" w:hAnsi="Calibri" w:eastAsia="Calibri" w:cs="Calibri"/>
                <w:color w:val="000000"/>
              </w:rPr>
            </w:pPr>
            <w:r>
              <w:rPr>
                <w:rFonts w:ascii="Calibri" w:hAnsi="Calibri" w:eastAsia="Calibri" w:cs="Calibri"/>
                <w:color w:val="000000"/>
                <w:sz w:val="16"/>
                <w:szCs w:val="16"/>
                <w:rtl w:val="0"/>
              </w:rPr>
              <w:t>Access/Service Desk</w:t>
            </w:r>
          </w:p>
        </w:tc>
      </w:tr>
      <w:tr w14:paraId="27830D68">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22">
            <w:pPr>
              <w:spacing w:after="0" w:line="240" w:lineRule="auto"/>
              <w:rPr>
                <w:rFonts w:ascii="Calibri" w:hAnsi="Calibri" w:eastAsia="Calibri" w:cs="Calibri"/>
                <w:color w:val="000000"/>
              </w:rPr>
            </w:pPr>
            <w:r>
              <w:rPr>
                <w:rFonts w:ascii="Calibri" w:hAnsi="Calibri" w:eastAsia="Calibri" w:cs="Calibri"/>
                <w:color w:val="000000"/>
                <w:sz w:val="16"/>
                <w:szCs w:val="16"/>
                <w:rtl w:val="0"/>
              </w:rPr>
              <w:t>Network connectivity issue</w:t>
            </w:r>
          </w:p>
        </w:tc>
        <w:tc>
          <w:tcPr>
            <w:shd w:val="clear" w:color="auto" w:fill="FDEADA"/>
          </w:tcPr>
          <w:p w14:paraId="00000023">
            <w:pPr>
              <w:spacing w:after="0" w:line="240" w:lineRule="auto"/>
              <w:rPr>
                <w:rFonts w:ascii="Calibri" w:hAnsi="Calibri" w:eastAsia="Calibri" w:cs="Calibri"/>
                <w:color w:val="000000"/>
              </w:rPr>
            </w:pPr>
            <w:r>
              <w:rPr>
                <w:rFonts w:ascii="Calibri" w:hAnsi="Calibri" w:eastAsia="Calibri" w:cs="Calibri"/>
                <w:color w:val="000000"/>
                <w:sz w:val="16"/>
                <w:szCs w:val="16"/>
                <w:rtl w:val="0"/>
              </w:rPr>
              <w:t>Network</w:t>
            </w:r>
          </w:p>
        </w:tc>
        <w:tc>
          <w:tcPr>
            <w:shd w:val="clear" w:color="auto" w:fill="FDEADA"/>
          </w:tcPr>
          <w:p w14:paraId="00000024">
            <w:pPr>
              <w:spacing w:after="0" w:line="240" w:lineRule="auto"/>
              <w:rPr>
                <w:rFonts w:ascii="Calibri" w:hAnsi="Calibri" w:eastAsia="Calibri" w:cs="Calibri"/>
                <w:color w:val="000000"/>
              </w:rPr>
            </w:pPr>
            <w:r>
              <w:rPr>
                <w:rFonts w:ascii="Calibri" w:hAnsi="Calibri" w:eastAsia="Calibri" w:cs="Calibri"/>
                <w:color w:val="000000"/>
                <w:sz w:val="16"/>
                <w:szCs w:val="16"/>
                <w:rtl w:val="0"/>
              </w:rPr>
              <w:t>Network Support</w:t>
            </w:r>
          </w:p>
        </w:tc>
      </w:tr>
      <w:tr w14:paraId="2B8C76FA">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25">
            <w:pPr>
              <w:spacing w:after="0" w:line="240" w:lineRule="auto"/>
              <w:rPr>
                <w:rFonts w:ascii="Calibri" w:hAnsi="Calibri" w:eastAsia="Calibri" w:cs="Calibri"/>
                <w:color w:val="000000"/>
              </w:rPr>
            </w:pPr>
            <w:r>
              <w:rPr>
                <w:rFonts w:ascii="Calibri" w:hAnsi="Calibri" w:eastAsia="Calibri" w:cs="Calibri"/>
                <w:color w:val="000000"/>
                <w:sz w:val="16"/>
                <w:szCs w:val="16"/>
                <w:rtl w:val="0"/>
              </w:rPr>
              <w:t>Software/Application issue</w:t>
            </w:r>
          </w:p>
        </w:tc>
        <w:tc>
          <w:tcPr>
            <w:shd w:val="clear" w:color="auto" w:fill="FDEADA"/>
          </w:tcPr>
          <w:p w14:paraId="00000026">
            <w:pPr>
              <w:spacing w:after="0" w:line="240" w:lineRule="auto"/>
              <w:rPr>
                <w:rFonts w:ascii="Calibri" w:hAnsi="Calibri" w:eastAsia="Calibri" w:cs="Calibri"/>
                <w:color w:val="000000"/>
              </w:rPr>
            </w:pPr>
            <w:r>
              <w:rPr>
                <w:rFonts w:ascii="Calibri" w:hAnsi="Calibri" w:eastAsia="Calibri" w:cs="Calibri"/>
                <w:color w:val="000000"/>
                <w:sz w:val="16"/>
                <w:szCs w:val="16"/>
                <w:rtl w:val="0"/>
              </w:rPr>
              <w:t>Application</w:t>
            </w:r>
          </w:p>
        </w:tc>
        <w:tc>
          <w:tcPr>
            <w:shd w:val="clear" w:color="auto" w:fill="FDEADA"/>
          </w:tcPr>
          <w:p w14:paraId="00000027">
            <w:pPr>
              <w:spacing w:after="0" w:line="240" w:lineRule="auto"/>
              <w:rPr>
                <w:rFonts w:ascii="Calibri" w:hAnsi="Calibri" w:eastAsia="Calibri" w:cs="Calibri"/>
                <w:color w:val="000000"/>
              </w:rPr>
            </w:pPr>
            <w:r>
              <w:rPr>
                <w:rFonts w:ascii="Calibri" w:hAnsi="Calibri" w:eastAsia="Calibri" w:cs="Calibri"/>
                <w:color w:val="000000"/>
                <w:sz w:val="16"/>
                <w:szCs w:val="16"/>
                <w:rtl w:val="0"/>
              </w:rPr>
              <w:t>Application Support</w:t>
            </w:r>
          </w:p>
        </w:tc>
      </w:tr>
      <w:tr w14:paraId="65F8990D">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28">
            <w:pPr>
              <w:spacing w:after="0" w:line="240" w:lineRule="auto"/>
              <w:rPr>
                <w:rFonts w:ascii="Calibri" w:hAnsi="Calibri" w:eastAsia="Calibri" w:cs="Calibri"/>
                <w:color w:val="000000"/>
              </w:rPr>
            </w:pPr>
            <w:r>
              <w:rPr>
                <w:rFonts w:ascii="Calibri" w:hAnsi="Calibri" w:eastAsia="Calibri" w:cs="Calibri"/>
                <w:color w:val="000000"/>
                <w:sz w:val="16"/>
                <w:szCs w:val="16"/>
                <w:rtl w:val="0"/>
              </w:rPr>
              <w:t>Hardware issue</w:t>
            </w:r>
          </w:p>
        </w:tc>
        <w:tc>
          <w:tcPr>
            <w:shd w:val="clear" w:color="auto" w:fill="FDEADA"/>
          </w:tcPr>
          <w:p w14:paraId="00000029">
            <w:pPr>
              <w:spacing w:after="0" w:line="240" w:lineRule="auto"/>
              <w:rPr>
                <w:rFonts w:ascii="Calibri" w:hAnsi="Calibri" w:eastAsia="Calibri" w:cs="Calibri"/>
                <w:color w:val="000000"/>
              </w:rPr>
            </w:pPr>
            <w:r>
              <w:rPr>
                <w:rFonts w:ascii="Calibri" w:hAnsi="Calibri" w:eastAsia="Calibri" w:cs="Calibri"/>
                <w:color w:val="000000"/>
                <w:sz w:val="16"/>
                <w:szCs w:val="16"/>
                <w:rtl w:val="0"/>
              </w:rPr>
              <w:t>Hardware</w:t>
            </w:r>
          </w:p>
        </w:tc>
        <w:tc>
          <w:tcPr>
            <w:shd w:val="clear" w:color="auto" w:fill="FDEADA"/>
          </w:tcPr>
          <w:p w14:paraId="0000002A">
            <w:pPr>
              <w:spacing w:after="0" w:line="240" w:lineRule="auto"/>
              <w:rPr>
                <w:rFonts w:ascii="Calibri" w:hAnsi="Calibri" w:eastAsia="Calibri" w:cs="Calibri"/>
                <w:color w:val="000000"/>
              </w:rPr>
            </w:pPr>
            <w:r>
              <w:rPr>
                <w:rFonts w:ascii="Calibri" w:hAnsi="Calibri" w:eastAsia="Calibri" w:cs="Calibri"/>
                <w:color w:val="000000"/>
                <w:sz w:val="16"/>
                <w:szCs w:val="16"/>
                <w:rtl w:val="0"/>
              </w:rPr>
              <w:t>Hardware Support</w:t>
            </w:r>
          </w:p>
        </w:tc>
      </w:tr>
      <w:tr w14:paraId="1841820A">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2B">
            <w:pPr>
              <w:spacing w:after="0" w:line="240" w:lineRule="auto"/>
              <w:rPr>
                <w:rFonts w:ascii="Calibri" w:hAnsi="Calibri" w:eastAsia="Calibri" w:cs="Calibri"/>
                <w:color w:val="000000"/>
              </w:rPr>
            </w:pPr>
            <w:r>
              <w:rPr>
                <w:rFonts w:ascii="Calibri" w:hAnsi="Calibri" w:eastAsia="Calibri" w:cs="Calibri"/>
                <w:color w:val="000000"/>
                <w:sz w:val="16"/>
                <w:szCs w:val="16"/>
                <w:rtl w:val="0"/>
              </w:rPr>
              <w:t>Email-related issue</w:t>
            </w:r>
          </w:p>
        </w:tc>
        <w:tc>
          <w:tcPr>
            <w:shd w:val="clear" w:color="auto" w:fill="FDEADA"/>
          </w:tcPr>
          <w:p w14:paraId="0000002C">
            <w:pPr>
              <w:spacing w:after="0" w:line="240" w:lineRule="auto"/>
              <w:rPr>
                <w:rFonts w:ascii="Calibri" w:hAnsi="Calibri" w:eastAsia="Calibri" w:cs="Calibri"/>
                <w:color w:val="000000"/>
              </w:rPr>
            </w:pPr>
            <w:r>
              <w:rPr>
                <w:rFonts w:ascii="Calibri" w:hAnsi="Calibri" w:eastAsia="Calibri" w:cs="Calibri"/>
                <w:color w:val="000000"/>
                <w:sz w:val="16"/>
                <w:szCs w:val="16"/>
                <w:rtl w:val="0"/>
              </w:rPr>
              <w:t>Email</w:t>
            </w:r>
          </w:p>
        </w:tc>
        <w:tc>
          <w:tcPr>
            <w:shd w:val="clear" w:color="auto" w:fill="FDEADA"/>
          </w:tcPr>
          <w:p w14:paraId="0000002D">
            <w:pPr>
              <w:spacing w:after="0" w:line="240" w:lineRule="auto"/>
              <w:rPr>
                <w:rFonts w:ascii="Calibri" w:hAnsi="Calibri" w:eastAsia="Calibri" w:cs="Calibri"/>
                <w:color w:val="000000"/>
              </w:rPr>
            </w:pPr>
            <w:r>
              <w:rPr>
                <w:rFonts w:ascii="Calibri" w:hAnsi="Calibri" w:eastAsia="Calibri" w:cs="Calibri"/>
                <w:color w:val="000000"/>
                <w:sz w:val="16"/>
                <w:szCs w:val="16"/>
                <w:rtl w:val="0"/>
              </w:rPr>
              <w:t>Messaging Support</w:t>
            </w:r>
          </w:p>
        </w:tc>
      </w:tr>
    </w:tbl>
    <w:p w14:paraId="0000002E">
      <w:pPr>
        <w:pStyle w:val="2"/>
        <w:spacing w:before="0"/>
      </w:pPr>
      <w:r>
        <w:rPr>
          <w:rtl w:val="0"/>
        </w:rPr>
        <w:t>7. Flow Designer Components</w:t>
      </w:r>
    </w:p>
    <w:p w14:paraId="0000002F">
      <w:pPr>
        <w:spacing w:before="0" w:after="60" w:line="240" w:lineRule="auto"/>
      </w:pPr>
      <w:r>
        <w:rPr>
          <w:rtl w:val="0"/>
        </w:rPr>
        <w:t>Trigger: Starts the flow when a new incident record is created. Conditions/Decision Logic: Checks keywords or field values in the ticket. Actions: Updates classification fields and assignment information. Update Record: Saves the calculated classification and routing values. The flow then completes after the required updates and optional notification.</w:t>
      </w:r>
    </w:p>
    <w:p w14:paraId="00000030">
      <w:pPr>
        <w:pStyle w:val="2"/>
        <w:spacing w:before="0"/>
      </w:pPr>
      <w:r>
        <w:rPr>
          <w:rtl w:val="0"/>
        </w:rPr>
        <w:t>8. Testing</w:t>
      </w:r>
    </w:p>
    <w:tbl>
      <w:tblPr>
        <w:tblStyle w:val="15"/>
        <w:tblW w:w="10224" w:type="dxa"/>
        <w:jc w:val="cente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Layout w:type="fixed"/>
        <w:tblCellMar>
          <w:top w:w="0" w:type="dxa"/>
          <w:left w:w="115" w:type="dxa"/>
          <w:bottom w:w="0" w:type="dxa"/>
          <w:right w:w="115" w:type="dxa"/>
        </w:tblCellMar>
      </w:tblPr>
      <w:tblGrid>
        <w:gridCol w:w="2556"/>
        <w:gridCol w:w="2556"/>
        <w:gridCol w:w="2556"/>
        <w:gridCol w:w="2556"/>
      </w:tblGrid>
      <w:tr w14:paraId="7F74BCF4">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31">
            <w:pPr>
              <w:spacing w:after="0" w:line="240" w:lineRule="auto"/>
              <w:rPr>
                <w:rFonts w:ascii="Calibri" w:hAnsi="Calibri" w:eastAsia="Calibri" w:cs="Calibri"/>
                <w:color w:val="000000"/>
              </w:rPr>
            </w:pPr>
            <w:r>
              <w:rPr>
                <w:rFonts w:ascii="Calibri" w:hAnsi="Calibri" w:eastAsia="Calibri" w:cs="Calibri"/>
                <w:color w:val="000000"/>
                <w:sz w:val="15"/>
                <w:szCs w:val="15"/>
                <w:rtl w:val="0"/>
              </w:rPr>
              <w:t>Test Case</w:t>
            </w:r>
          </w:p>
        </w:tc>
        <w:tc>
          <w:tcPr>
            <w:shd w:val="clear" w:color="auto" w:fill="FDEADA"/>
          </w:tcPr>
          <w:p w14:paraId="00000032">
            <w:pPr>
              <w:spacing w:after="0" w:line="240" w:lineRule="auto"/>
              <w:rPr>
                <w:rFonts w:ascii="Calibri" w:hAnsi="Calibri" w:eastAsia="Calibri" w:cs="Calibri"/>
                <w:color w:val="000000"/>
              </w:rPr>
            </w:pPr>
            <w:r>
              <w:rPr>
                <w:rFonts w:ascii="Calibri" w:hAnsi="Calibri" w:eastAsia="Calibri" w:cs="Calibri"/>
                <w:color w:val="000000"/>
                <w:sz w:val="15"/>
                <w:szCs w:val="15"/>
                <w:rtl w:val="0"/>
              </w:rPr>
              <w:t>Input</w:t>
            </w:r>
          </w:p>
        </w:tc>
        <w:tc>
          <w:tcPr>
            <w:shd w:val="clear" w:color="auto" w:fill="FDEADA"/>
          </w:tcPr>
          <w:p w14:paraId="00000033">
            <w:pPr>
              <w:spacing w:after="0" w:line="240" w:lineRule="auto"/>
              <w:rPr>
                <w:rFonts w:ascii="Calibri" w:hAnsi="Calibri" w:eastAsia="Calibri" w:cs="Calibri"/>
                <w:color w:val="000000"/>
              </w:rPr>
            </w:pPr>
            <w:r>
              <w:rPr>
                <w:rFonts w:ascii="Calibri" w:hAnsi="Calibri" w:eastAsia="Calibri" w:cs="Calibri"/>
                <w:color w:val="000000"/>
                <w:sz w:val="15"/>
                <w:szCs w:val="15"/>
                <w:rtl w:val="0"/>
              </w:rPr>
              <w:t>Expected Result</w:t>
            </w:r>
          </w:p>
        </w:tc>
        <w:tc>
          <w:tcPr>
            <w:shd w:val="clear" w:color="auto" w:fill="FDEADA"/>
          </w:tcPr>
          <w:p w14:paraId="00000034">
            <w:pPr>
              <w:spacing w:after="0" w:line="240" w:lineRule="auto"/>
              <w:rPr>
                <w:rFonts w:ascii="Calibri" w:hAnsi="Calibri" w:eastAsia="Calibri" w:cs="Calibri"/>
                <w:color w:val="000000"/>
              </w:rPr>
            </w:pPr>
            <w:r>
              <w:rPr>
                <w:rFonts w:ascii="Calibri" w:hAnsi="Calibri" w:eastAsia="Calibri" w:cs="Calibri"/>
                <w:color w:val="000000"/>
                <w:sz w:val="15"/>
                <w:szCs w:val="15"/>
                <w:rtl w:val="0"/>
              </w:rPr>
              <w:t>Actual Result</w:t>
            </w:r>
          </w:p>
        </w:tc>
      </w:tr>
      <w:tr w14:paraId="5F387A02">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35">
            <w:pPr>
              <w:spacing w:after="0" w:line="240" w:lineRule="auto"/>
              <w:rPr>
                <w:rFonts w:ascii="Calibri" w:hAnsi="Calibri" w:eastAsia="Calibri" w:cs="Calibri"/>
                <w:color w:val="000000"/>
              </w:rPr>
            </w:pPr>
            <w:r>
              <w:rPr>
                <w:rFonts w:ascii="Calibri" w:hAnsi="Calibri" w:eastAsia="Calibri" w:cs="Calibri"/>
                <w:color w:val="000000"/>
                <w:sz w:val="15"/>
                <w:szCs w:val="15"/>
                <w:rtl w:val="0"/>
              </w:rPr>
              <w:t>TC01</w:t>
            </w:r>
          </w:p>
        </w:tc>
        <w:tc>
          <w:tcPr>
            <w:shd w:val="clear" w:color="auto" w:fill="FDEADA"/>
          </w:tcPr>
          <w:p w14:paraId="00000036">
            <w:pPr>
              <w:spacing w:after="0" w:line="240" w:lineRule="auto"/>
              <w:rPr>
                <w:rFonts w:ascii="Calibri" w:hAnsi="Calibri" w:eastAsia="Calibri" w:cs="Calibri"/>
                <w:color w:val="000000"/>
              </w:rPr>
            </w:pPr>
            <w:r>
              <w:rPr>
                <w:rFonts w:ascii="Calibri" w:hAnsi="Calibri" w:eastAsia="Calibri" w:cs="Calibri"/>
                <w:color w:val="000000"/>
                <w:sz w:val="15"/>
                <w:szCs w:val="15"/>
                <w:rtl w:val="0"/>
              </w:rPr>
              <w:t>Password reset request</w:t>
            </w:r>
          </w:p>
        </w:tc>
        <w:tc>
          <w:tcPr>
            <w:shd w:val="clear" w:color="auto" w:fill="FDEADA"/>
          </w:tcPr>
          <w:p w14:paraId="00000037">
            <w:pPr>
              <w:spacing w:after="0" w:line="240" w:lineRule="auto"/>
              <w:rPr>
                <w:rFonts w:ascii="Calibri" w:hAnsi="Calibri" w:eastAsia="Calibri" w:cs="Calibri"/>
                <w:color w:val="000000"/>
              </w:rPr>
            </w:pPr>
            <w:r>
              <w:rPr>
                <w:rFonts w:ascii="Calibri" w:hAnsi="Calibri" w:eastAsia="Calibri" w:cs="Calibri"/>
                <w:color w:val="000000"/>
                <w:sz w:val="15"/>
                <w:szCs w:val="15"/>
                <w:rtl w:val="0"/>
              </w:rPr>
              <w:t>Access classification</w:t>
            </w:r>
          </w:p>
        </w:tc>
        <w:tc>
          <w:tcPr>
            <w:shd w:val="clear" w:color="auto" w:fill="FDEADA"/>
          </w:tcPr>
          <w:p w14:paraId="00000038">
            <w:pPr>
              <w:spacing w:after="0" w:line="240" w:lineRule="auto"/>
              <w:rPr>
                <w:rFonts w:ascii="Calibri" w:hAnsi="Calibri" w:eastAsia="Calibri" w:cs="Calibri"/>
                <w:color w:val="000000"/>
              </w:rPr>
            </w:pPr>
            <w:r>
              <w:rPr>
                <w:rFonts w:ascii="Calibri" w:hAnsi="Calibri" w:eastAsia="Calibri" w:cs="Calibri"/>
                <w:color w:val="000000"/>
                <w:sz w:val="15"/>
                <w:szCs w:val="15"/>
                <w:rtl w:val="0"/>
              </w:rPr>
              <w:t>Pass</w:t>
            </w:r>
          </w:p>
        </w:tc>
      </w:tr>
      <w:tr w14:paraId="4A89410B">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39">
            <w:pPr>
              <w:spacing w:after="0" w:line="240" w:lineRule="auto"/>
              <w:rPr>
                <w:rFonts w:ascii="Calibri" w:hAnsi="Calibri" w:eastAsia="Calibri" w:cs="Calibri"/>
                <w:color w:val="000000"/>
              </w:rPr>
            </w:pPr>
            <w:r>
              <w:rPr>
                <w:rFonts w:ascii="Calibri" w:hAnsi="Calibri" w:eastAsia="Calibri" w:cs="Calibri"/>
                <w:color w:val="000000"/>
                <w:sz w:val="15"/>
                <w:szCs w:val="15"/>
                <w:rtl w:val="0"/>
              </w:rPr>
              <w:t>TC02</w:t>
            </w:r>
          </w:p>
        </w:tc>
        <w:tc>
          <w:tcPr>
            <w:shd w:val="clear" w:color="auto" w:fill="FDEADA"/>
          </w:tcPr>
          <w:p w14:paraId="0000003A">
            <w:pPr>
              <w:spacing w:after="0" w:line="240" w:lineRule="auto"/>
              <w:rPr>
                <w:rFonts w:ascii="Calibri" w:hAnsi="Calibri" w:eastAsia="Calibri" w:cs="Calibri"/>
                <w:color w:val="000000"/>
              </w:rPr>
            </w:pPr>
            <w:r>
              <w:rPr>
                <w:rFonts w:ascii="Calibri" w:hAnsi="Calibri" w:eastAsia="Calibri" w:cs="Calibri"/>
                <w:color w:val="000000"/>
                <w:sz w:val="15"/>
                <w:szCs w:val="15"/>
                <w:rtl w:val="0"/>
              </w:rPr>
              <w:t>Internet not connecting</w:t>
            </w:r>
          </w:p>
        </w:tc>
        <w:tc>
          <w:tcPr>
            <w:shd w:val="clear" w:color="auto" w:fill="FDEADA"/>
          </w:tcPr>
          <w:p w14:paraId="0000003B">
            <w:pPr>
              <w:spacing w:after="0" w:line="240" w:lineRule="auto"/>
              <w:rPr>
                <w:rFonts w:ascii="Calibri" w:hAnsi="Calibri" w:eastAsia="Calibri" w:cs="Calibri"/>
                <w:color w:val="000000"/>
              </w:rPr>
            </w:pPr>
            <w:r>
              <w:rPr>
                <w:rFonts w:ascii="Calibri" w:hAnsi="Calibri" w:eastAsia="Calibri" w:cs="Calibri"/>
                <w:color w:val="000000"/>
                <w:sz w:val="15"/>
                <w:szCs w:val="15"/>
                <w:rtl w:val="0"/>
              </w:rPr>
              <w:t>Network classification</w:t>
            </w:r>
          </w:p>
        </w:tc>
        <w:tc>
          <w:tcPr>
            <w:shd w:val="clear" w:color="auto" w:fill="FDEADA"/>
          </w:tcPr>
          <w:p w14:paraId="0000003C">
            <w:pPr>
              <w:spacing w:after="0" w:line="240" w:lineRule="auto"/>
              <w:rPr>
                <w:rFonts w:ascii="Calibri" w:hAnsi="Calibri" w:eastAsia="Calibri" w:cs="Calibri"/>
                <w:color w:val="000000"/>
              </w:rPr>
            </w:pPr>
            <w:r>
              <w:rPr>
                <w:rFonts w:ascii="Calibri" w:hAnsi="Calibri" w:eastAsia="Calibri" w:cs="Calibri"/>
                <w:color w:val="000000"/>
                <w:sz w:val="15"/>
                <w:szCs w:val="15"/>
                <w:rtl w:val="0"/>
              </w:rPr>
              <w:t>Pass</w:t>
            </w:r>
          </w:p>
        </w:tc>
      </w:tr>
      <w:tr w14:paraId="1574F702">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3D">
            <w:pPr>
              <w:spacing w:after="0" w:line="240" w:lineRule="auto"/>
              <w:rPr>
                <w:rFonts w:ascii="Calibri" w:hAnsi="Calibri" w:eastAsia="Calibri" w:cs="Calibri"/>
                <w:color w:val="000000"/>
              </w:rPr>
            </w:pPr>
            <w:r>
              <w:rPr>
                <w:rFonts w:ascii="Calibri" w:hAnsi="Calibri" w:eastAsia="Calibri" w:cs="Calibri"/>
                <w:color w:val="000000"/>
                <w:sz w:val="15"/>
                <w:szCs w:val="15"/>
                <w:rtl w:val="0"/>
              </w:rPr>
              <w:t>TC03</w:t>
            </w:r>
          </w:p>
        </w:tc>
        <w:tc>
          <w:tcPr>
            <w:shd w:val="clear" w:color="auto" w:fill="FDEADA"/>
          </w:tcPr>
          <w:p w14:paraId="0000003E">
            <w:pPr>
              <w:spacing w:after="0" w:line="240" w:lineRule="auto"/>
              <w:rPr>
                <w:rFonts w:ascii="Calibri" w:hAnsi="Calibri" w:eastAsia="Calibri" w:cs="Calibri"/>
                <w:color w:val="000000"/>
              </w:rPr>
            </w:pPr>
            <w:r>
              <w:rPr>
                <w:rFonts w:ascii="Calibri" w:hAnsi="Calibri" w:eastAsia="Calibri" w:cs="Calibri"/>
                <w:color w:val="000000"/>
                <w:sz w:val="15"/>
                <w:szCs w:val="15"/>
                <w:rtl w:val="0"/>
              </w:rPr>
              <w:t>Application error</w:t>
            </w:r>
          </w:p>
        </w:tc>
        <w:tc>
          <w:tcPr>
            <w:shd w:val="clear" w:color="auto" w:fill="FDEADA"/>
          </w:tcPr>
          <w:p w14:paraId="0000003F">
            <w:pPr>
              <w:spacing w:after="0" w:line="240" w:lineRule="auto"/>
              <w:rPr>
                <w:rFonts w:ascii="Calibri" w:hAnsi="Calibri" w:eastAsia="Calibri" w:cs="Calibri"/>
                <w:color w:val="000000"/>
              </w:rPr>
            </w:pPr>
            <w:r>
              <w:rPr>
                <w:rFonts w:ascii="Calibri" w:hAnsi="Calibri" w:eastAsia="Calibri" w:cs="Calibri"/>
                <w:color w:val="000000"/>
                <w:sz w:val="15"/>
                <w:szCs w:val="15"/>
                <w:rtl w:val="0"/>
              </w:rPr>
              <w:t>Application classification</w:t>
            </w:r>
          </w:p>
        </w:tc>
        <w:tc>
          <w:tcPr>
            <w:shd w:val="clear" w:color="auto" w:fill="FDEADA"/>
          </w:tcPr>
          <w:p w14:paraId="00000040">
            <w:pPr>
              <w:spacing w:after="0" w:line="240" w:lineRule="auto"/>
              <w:rPr>
                <w:rFonts w:ascii="Calibri" w:hAnsi="Calibri" w:eastAsia="Calibri" w:cs="Calibri"/>
                <w:color w:val="000000"/>
              </w:rPr>
            </w:pPr>
            <w:r>
              <w:rPr>
                <w:rFonts w:ascii="Calibri" w:hAnsi="Calibri" w:eastAsia="Calibri" w:cs="Calibri"/>
                <w:color w:val="000000"/>
                <w:sz w:val="15"/>
                <w:szCs w:val="15"/>
                <w:rtl w:val="0"/>
              </w:rPr>
              <w:t>Pass</w:t>
            </w:r>
          </w:p>
        </w:tc>
      </w:tr>
      <w:tr w14:paraId="7F1A0246">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41">
            <w:pPr>
              <w:spacing w:after="0" w:line="240" w:lineRule="auto"/>
              <w:rPr>
                <w:rFonts w:ascii="Calibri" w:hAnsi="Calibri" w:eastAsia="Calibri" w:cs="Calibri"/>
                <w:color w:val="000000"/>
              </w:rPr>
            </w:pPr>
            <w:r>
              <w:rPr>
                <w:rFonts w:ascii="Calibri" w:hAnsi="Calibri" w:eastAsia="Calibri" w:cs="Calibri"/>
                <w:color w:val="000000"/>
                <w:sz w:val="15"/>
                <w:szCs w:val="15"/>
                <w:rtl w:val="0"/>
              </w:rPr>
              <w:t>TC04</w:t>
            </w:r>
          </w:p>
        </w:tc>
        <w:tc>
          <w:tcPr>
            <w:shd w:val="clear" w:color="auto" w:fill="FDEADA"/>
          </w:tcPr>
          <w:p w14:paraId="00000042">
            <w:pPr>
              <w:spacing w:after="0" w:line="240" w:lineRule="auto"/>
              <w:rPr>
                <w:rFonts w:ascii="Calibri" w:hAnsi="Calibri" w:eastAsia="Calibri" w:cs="Calibri"/>
                <w:color w:val="000000"/>
              </w:rPr>
            </w:pPr>
            <w:r>
              <w:rPr>
                <w:rFonts w:ascii="Calibri" w:hAnsi="Calibri" w:eastAsia="Calibri" w:cs="Calibri"/>
                <w:color w:val="000000"/>
                <w:sz w:val="15"/>
                <w:szCs w:val="15"/>
                <w:rtl w:val="0"/>
              </w:rPr>
              <w:t>Laptop/keyboard issue</w:t>
            </w:r>
          </w:p>
        </w:tc>
        <w:tc>
          <w:tcPr>
            <w:shd w:val="clear" w:color="auto" w:fill="FDEADA"/>
          </w:tcPr>
          <w:p w14:paraId="00000043">
            <w:pPr>
              <w:spacing w:after="0" w:line="240" w:lineRule="auto"/>
              <w:rPr>
                <w:rFonts w:ascii="Calibri" w:hAnsi="Calibri" w:eastAsia="Calibri" w:cs="Calibri"/>
                <w:color w:val="000000"/>
              </w:rPr>
            </w:pPr>
            <w:r>
              <w:rPr>
                <w:rFonts w:ascii="Calibri" w:hAnsi="Calibri" w:eastAsia="Calibri" w:cs="Calibri"/>
                <w:color w:val="000000"/>
                <w:sz w:val="15"/>
                <w:szCs w:val="15"/>
                <w:rtl w:val="0"/>
              </w:rPr>
              <w:t>Hardware classification</w:t>
            </w:r>
          </w:p>
        </w:tc>
        <w:tc>
          <w:tcPr>
            <w:shd w:val="clear" w:color="auto" w:fill="FDEADA"/>
          </w:tcPr>
          <w:p w14:paraId="00000044">
            <w:pPr>
              <w:spacing w:after="0" w:line="240" w:lineRule="auto"/>
              <w:rPr>
                <w:rFonts w:ascii="Calibri" w:hAnsi="Calibri" w:eastAsia="Calibri" w:cs="Calibri"/>
                <w:color w:val="000000"/>
              </w:rPr>
            </w:pPr>
            <w:r>
              <w:rPr>
                <w:rFonts w:ascii="Calibri" w:hAnsi="Calibri" w:eastAsia="Calibri" w:cs="Calibri"/>
                <w:color w:val="000000"/>
                <w:sz w:val="15"/>
                <w:szCs w:val="15"/>
                <w:rtl w:val="0"/>
              </w:rPr>
              <w:t>Pass</w:t>
            </w:r>
          </w:p>
        </w:tc>
      </w:tr>
      <w:tr w14:paraId="41FAA570">
        <w:tblPrEx>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15" w:type="dxa"/>
            <w:bottom w:w="0" w:type="dxa"/>
            <w:right w:w="115" w:type="dxa"/>
          </w:tblCellMar>
        </w:tblPrEx>
        <w:trPr>
          <w:jc w:val="center"/>
        </w:trPr>
        <w:tc>
          <w:tcPr>
            <w:shd w:val="clear" w:color="auto" w:fill="FDEADA"/>
          </w:tcPr>
          <w:p w14:paraId="00000045">
            <w:pPr>
              <w:spacing w:after="0" w:line="240" w:lineRule="auto"/>
              <w:rPr>
                <w:rFonts w:ascii="Calibri" w:hAnsi="Calibri" w:eastAsia="Calibri" w:cs="Calibri"/>
                <w:color w:val="000000"/>
              </w:rPr>
            </w:pPr>
            <w:r>
              <w:rPr>
                <w:rFonts w:ascii="Calibri" w:hAnsi="Calibri" w:eastAsia="Calibri" w:cs="Calibri"/>
                <w:color w:val="000000"/>
                <w:sz w:val="15"/>
                <w:szCs w:val="15"/>
                <w:rtl w:val="0"/>
              </w:rPr>
              <w:t>TC05</w:t>
            </w:r>
          </w:p>
        </w:tc>
        <w:tc>
          <w:tcPr>
            <w:shd w:val="clear" w:color="auto" w:fill="FDEADA"/>
          </w:tcPr>
          <w:p w14:paraId="00000046">
            <w:pPr>
              <w:spacing w:after="0" w:line="240" w:lineRule="auto"/>
              <w:rPr>
                <w:rFonts w:ascii="Calibri" w:hAnsi="Calibri" w:eastAsia="Calibri" w:cs="Calibri"/>
                <w:color w:val="000000"/>
              </w:rPr>
            </w:pPr>
            <w:r>
              <w:rPr>
                <w:rFonts w:ascii="Calibri" w:hAnsi="Calibri" w:eastAsia="Calibri" w:cs="Calibri"/>
                <w:color w:val="000000"/>
                <w:sz w:val="15"/>
                <w:szCs w:val="15"/>
                <w:rtl w:val="0"/>
              </w:rPr>
              <w:t>Email not sending</w:t>
            </w:r>
          </w:p>
        </w:tc>
        <w:tc>
          <w:tcPr>
            <w:shd w:val="clear" w:color="auto" w:fill="FDEADA"/>
          </w:tcPr>
          <w:p w14:paraId="00000047">
            <w:pPr>
              <w:spacing w:after="0" w:line="240" w:lineRule="auto"/>
              <w:rPr>
                <w:rFonts w:ascii="Calibri" w:hAnsi="Calibri" w:eastAsia="Calibri" w:cs="Calibri"/>
                <w:color w:val="000000"/>
              </w:rPr>
            </w:pPr>
            <w:r>
              <w:rPr>
                <w:rFonts w:ascii="Calibri" w:hAnsi="Calibri" w:eastAsia="Calibri" w:cs="Calibri"/>
                <w:color w:val="000000"/>
                <w:sz w:val="15"/>
                <w:szCs w:val="15"/>
                <w:rtl w:val="0"/>
              </w:rPr>
              <w:t>Email classification</w:t>
            </w:r>
          </w:p>
        </w:tc>
        <w:tc>
          <w:tcPr>
            <w:shd w:val="clear" w:color="auto" w:fill="FDEADA"/>
          </w:tcPr>
          <w:p w14:paraId="00000048">
            <w:pPr>
              <w:spacing w:after="0" w:line="240" w:lineRule="auto"/>
              <w:rPr>
                <w:rFonts w:ascii="Calibri" w:hAnsi="Calibri" w:eastAsia="Calibri" w:cs="Calibri"/>
                <w:color w:val="000000"/>
              </w:rPr>
            </w:pPr>
            <w:r>
              <w:rPr>
                <w:rFonts w:ascii="Calibri" w:hAnsi="Calibri" w:eastAsia="Calibri" w:cs="Calibri"/>
                <w:color w:val="000000"/>
                <w:sz w:val="15"/>
                <w:szCs w:val="15"/>
                <w:rtl w:val="0"/>
              </w:rPr>
              <w:t>Pass</w:t>
            </w:r>
          </w:p>
        </w:tc>
      </w:tr>
    </w:tbl>
    <w:p w14:paraId="00000049">
      <w:pPr>
        <w:pStyle w:val="2"/>
        <w:spacing w:before="0"/>
      </w:pPr>
      <w:r>
        <w:rPr>
          <w:rtl w:val="0"/>
        </w:rPr>
        <w:t>9. Practical Implementation Screenshots</w:t>
      </w:r>
    </w:p>
    <w:p w14:paraId="0000004A">
      <w:pPr>
        <w:spacing w:before="0" w:after="60" w:line="240" w:lineRule="auto"/>
      </w:pPr>
      <w:r>
        <w:rPr>
          <w:rtl w:val="0"/>
        </w:rPr>
        <w:t>Figure 1 – ServiceNow Dashboard [SCREENSHOT PLACEHOLDER]</w:t>
      </w:r>
    </w:p>
    <w:p w14:paraId="0000004B">
      <w:pPr>
        <w:spacing w:before="0" w:after="60" w:line="240" w:lineRule="auto"/>
      </w:pPr>
      <w:r>
        <w:rPr>
          <w:rtl w:val="0"/>
        </w:rPr>
        <w:t>Figure 2 – Flow Designer and Trigger Configuration [SCREENSHOT PLACEHOLDER]</w:t>
      </w:r>
    </w:p>
    <w:p w14:paraId="0000004C">
      <w:pPr>
        <w:spacing w:before="0" w:after="60" w:line="240" w:lineRule="auto"/>
      </w:pPr>
      <w:r>
        <w:rPr>
          <w:rtl w:val="0"/>
        </w:rPr>
        <w:t>Figure 3 – Conditions / Decision Logic [SCREENSHOT PLACEHOLDER]</w:t>
      </w:r>
    </w:p>
    <w:p w14:paraId="0000004D">
      <w:pPr>
        <w:spacing w:before="0" w:after="60" w:line="240" w:lineRule="auto"/>
      </w:pPr>
      <w:r>
        <w:rPr>
          <w:rtl w:val="0"/>
        </w:rPr>
        <w:t>Figure 4 – Update Record Action and Classified Incident Result [SCREENSHOT PLACEHOLDER]</w:t>
      </w:r>
    </w:p>
    <w:p w14:paraId="0000004E">
      <w:pPr>
        <w:pStyle w:val="2"/>
        <w:spacing w:before="0"/>
      </w:pPr>
      <w:r>
        <w:rPr>
          <w:rtl w:val="0"/>
        </w:rPr>
        <w:t>10. Benefits, Limitations and Future Enhancements</w:t>
      </w:r>
    </w:p>
    <w:p w14:paraId="0000004F">
      <w:pPr>
        <w:spacing w:before="0" w:after="60" w:line="240" w:lineRule="auto"/>
      </w:pPr>
      <w:r>
        <w:rPr>
          <w:rtl w:val="0"/>
        </w:rPr>
        <w:t>Benefits: Faster classification, reduced repetitive work, consistent routing, and improved initial ticket handling.</w:t>
      </w:r>
    </w:p>
    <w:p w14:paraId="00000050">
      <w:pPr>
        <w:spacing w:before="0" w:after="60" w:line="240" w:lineRule="auto"/>
      </w:pPr>
      <w:r>
        <w:rPr>
          <w:rtl w:val="0"/>
        </w:rPr>
        <w:t>Limitations: Rule-based matching depends on correctly configured conditions and may not classify unfamiliar wording without additional rules.</w:t>
      </w:r>
    </w:p>
    <w:p w14:paraId="00000051">
      <w:pPr>
        <w:spacing w:before="0" w:after="60" w:line="240" w:lineRule="auto"/>
      </w:pPr>
      <w:r>
        <w:rPr>
          <w:rtl w:val="0"/>
        </w:rPr>
        <w:t>Future Enhancements: Add more classification rules, maintain reusable subflows, improve routing conditions, add dashboards and notifications, and integrate approved intelligent classification capabilities if required.</w:t>
      </w:r>
    </w:p>
    <w:p w14:paraId="00000052">
      <w:pPr>
        <w:pStyle w:val="2"/>
        <w:spacing w:before="0"/>
      </w:pPr>
      <w:r>
        <w:rPr>
          <w:rtl w:val="0"/>
        </w:rPr>
        <w:t>11. Conclusion</w:t>
      </w:r>
    </w:p>
    <w:p w14:paraId="00000053">
      <w:pPr>
        <w:spacing w:before="0" w:after="60" w:line="240" w:lineRule="auto"/>
      </w:pPr>
      <w:r>
        <w:rPr>
          <w:rtl w:val="0"/>
        </w:rPr>
        <w:t>The Auto Ticket Classification using Flow Designer project demonstrates how ServiceNow can automate a common incident-management task without AI/ML. By using triggers, conditions, decision logic and record-update actions, tickets can be classified and routed consistently, helping support teams process incidents more efficiently.</w:t>
      </w:r>
    </w:p>
    <w:p w14:paraId="00000054">
      <w:pPr>
        <w:pStyle w:val="2"/>
        <w:spacing w:before="0"/>
      </w:pPr>
      <w:r>
        <w:rPr>
          <w:rtl w:val="0"/>
        </w:rPr>
        <w:t>12. References</w:t>
      </w:r>
    </w:p>
    <w:p w14:paraId="00000055">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18"/>
          <w:szCs w:val="18"/>
          <w:u w:val="none"/>
          <w:shd w:val="clear" w:fill="auto"/>
          <w:vertAlign w:val="baseline"/>
          <w:rtl w:val="0"/>
        </w:rPr>
        <w:t>ServiceNow product documentation – Flow Designer.</w:t>
      </w:r>
    </w:p>
    <w:p w14:paraId="0000005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i w:val="0"/>
          <w:smallCaps w:val="0"/>
          <w:strike w:val="0"/>
          <w:color w:val="000000"/>
          <w:sz w:val="18"/>
          <w:szCs w:val="18"/>
          <w:u w:val="none"/>
          <w:shd w:val="clear" w:fill="auto"/>
          <w:vertAlign w:val="baseline"/>
          <w:rtl w:val="0"/>
        </w:rPr>
        <w:t>ServiceNow product documentation – Incident Management.</w:t>
      </w:r>
    </w:p>
    <w:p w14:paraId="00000057">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 w:line="276" w:lineRule="auto"/>
        <w:ind w:left="360" w:right="0" w:hanging="360"/>
        <w:jc w:val="left"/>
      </w:pPr>
      <w:r>
        <w:rPr>
          <w:rFonts w:ascii="Arial" w:hAnsi="Arial" w:eastAsia="Arial" w:cs="Arial"/>
          <w:b w:val="0"/>
          <w:i w:val="0"/>
          <w:smallCaps w:val="0"/>
          <w:strike w:val="0"/>
          <w:color w:val="000000"/>
          <w:sz w:val="18"/>
          <w:szCs w:val="18"/>
          <w:u w:val="none"/>
          <w:shd w:val="clear" w:fill="auto"/>
          <w:vertAlign w:val="baseline"/>
          <w:rtl w:val="0"/>
        </w:rPr>
        <w:t>Skill Wallet – ServiceNow Course learning materials.</w:t>
      </w:r>
    </w:p>
    <w:sectPr>
      <w:footerReference r:id="rId5" w:type="default"/>
      <w:pgSz w:w="12240" w:h="15840"/>
      <w:pgMar w:top="792" w:right="1008" w:bottom="792" w:left="1008"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rial" w:hAnsi="Arial" w:eastAsia="Arial" w:cs="Arial"/>
        <w:b w:val="0"/>
        <w:i w:val="0"/>
        <w:smallCaps w:val="0"/>
        <w:strike w:val="0"/>
        <w:color w:val="000000"/>
        <w:sz w:val="18"/>
        <w:szCs w:val="18"/>
        <w:u w:val="none"/>
        <w:shd w:val="clear" w:fill="auto"/>
        <w:vertAlign w:val="baseline"/>
      </w:rPr>
    </w:pPr>
    <w:r>
      <w:rPr>
        <w:rFonts w:ascii="Arial" w:hAnsi="Arial" w:eastAsia="Arial" w:cs="Arial"/>
        <w:b w:val="0"/>
        <w:i w:val="0"/>
        <w:smallCaps w:val="0"/>
        <w:strike w:val="0"/>
        <w:color w:val="000000"/>
        <w:sz w:val="14"/>
        <w:szCs w:val="14"/>
        <w:u w:val="none"/>
        <w:shd w:val="clear" w:fill="auto"/>
        <w:vertAlign w:val="baseline"/>
        <w:rtl w:val="0"/>
      </w:rPr>
      <w:t>Auto Ticket Classification using Flow Designer | Skill Wallet – ServiceNow Course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CC228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sz w:val="18"/>
      <w:szCs w:val="18"/>
      <w:lang w:val="en-US"/>
    </w:rPr>
  </w:style>
  <w:style w:type="paragraph" w:styleId="2">
    <w:name w:val="heading 1"/>
    <w:basedOn w:val="1"/>
    <w:next w:val="1"/>
    <w:qFormat/>
    <w:uiPriority w:val="0"/>
    <w:pPr>
      <w:keepNext/>
      <w:keepLines/>
      <w:spacing w:before="480" w:after="0"/>
    </w:pPr>
    <w:rPr>
      <w:rFonts w:ascii="Arial" w:hAnsi="Arial" w:eastAsia="Arial" w:cs="Arial"/>
      <w:b/>
      <w:color w:val="803737"/>
      <w:sz w:val="26"/>
      <w:szCs w:val="26"/>
    </w:rPr>
  </w:style>
  <w:style w:type="paragraph" w:styleId="3">
    <w:name w:val="heading 2"/>
    <w:basedOn w:val="1"/>
    <w:next w:val="1"/>
    <w:qFormat/>
    <w:uiPriority w:val="0"/>
    <w:pPr>
      <w:keepNext/>
      <w:keepLines/>
      <w:spacing w:before="200" w:after="0"/>
    </w:pPr>
    <w:rPr>
      <w:rFonts w:ascii="Arial" w:hAnsi="Arial" w:eastAsia="Arial" w:cs="Arial"/>
      <w:b/>
      <w:color w:val="4F81BD"/>
      <w:sz w:val="21"/>
      <w:szCs w:val="21"/>
    </w:rPr>
  </w:style>
  <w:style w:type="paragraph" w:styleId="4">
    <w:name w:val="heading 3"/>
    <w:basedOn w:val="1"/>
    <w:next w:val="1"/>
    <w:qFormat/>
    <w:uiPriority w:val="0"/>
    <w:pPr>
      <w:keepNext/>
      <w:keepLines/>
      <w:spacing w:before="200" w:after="0"/>
    </w:pPr>
    <w:rPr>
      <w:rFonts w:ascii="Calibri" w:hAnsi="Calibri" w:eastAsia="Calibri" w:cs="Calibri"/>
      <w:b/>
      <w:color w:val="4F81BD"/>
    </w:rPr>
  </w:style>
  <w:style w:type="paragraph" w:styleId="5">
    <w:name w:val="heading 4"/>
    <w:basedOn w:val="1"/>
    <w:next w:val="1"/>
    <w:qFormat/>
    <w:uiPriority w:val="0"/>
    <w:pPr>
      <w:keepNext/>
      <w:keepLines/>
      <w:spacing w:before="200" w:after="0"/>
    </w:pPr>
    <w:rPr>
      <w:rFonts w:ascii="Calibri" w:hAnsi="Calibri" w:eastAsia="Calibri" w:cs="Calibri"/>
      <w:b/>
      <w:i/>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Arial" w:hAnsi="Arial" w:eastAsia="Arial" w:cs="Arial"/>
      <w:color w:val="17365D"/>
      <w:sz w:val="52"/>
      <w:szCs w:val="52"/>
    </w:rPr>
  </w:style>
  <w:style w:type="table" w:customStyle="1" w:styleId="12">
    <w:name w:val="Table Normal1"/>
    <w:qFormat/>
    <w:uiPriority w:val="0"/>
  </w:style>
  <w:style w:type="table" w:customStyle="1" w:styleId="13">
    <w:name w:val="_Style 10"/>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FDEADA"/>
    </w:tcPr>
  </w:style>
  <w:style w:type="table" w:customStyle="1" w:styleId="14">
    <w:name w:val="_Style 11"/>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FDEADA"/>
    </w:tcPr>
  </w:style>
  <w:style w:type="table" w:customStyle="1" w:styleId="15">
    <w:name w:val="_Style 12"/>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FDEADA"/>
    </w:tc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581</Words>
  <Characters>4066</Characters>
  <TotalTime>0</TotalTime>
  <ScaleCrop>false</ScaleCrop>
  <LinksUpToDate>false</LinksUpToDate>
  <CharactersWithSpaces>4560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2026-10-03T18:40:08Z</dcterms:created>
  <dc:creator>S PRIYADHARSHINI</dc:creator>
  <cp:lastModifiedBy>Priya dharshini</cp:lastModifiedBy>
  <dcterms:modified xsi:type="dcterms:W3CDTF">2026-10-03T18:41:15Z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DA88A45AE3644BBCAD5F118EAE03AE1C_13</vt:lpwstr>
  </property>
</Properties>
</file>