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F382" w14:textId="6D63B601" w:rsidR="00A21903" w:rsidRPr="00734F66" w:rsidRDefault="00734F66">
      <w:pPr>
        <w:rPr>
          <w:sz w:val="72"/>
          <w:szCs w:val="72"/>
        </w:rPr>
      </w:pPr>
      <w:r w:rsidRPr="00734F66">
        <w:rPr>
          <w:sz w:val="72"/>
          <w:szCs w:val="72"/>
        </w:rPr>
        <w:t>Key Insights</w:t>
      </w:r>
    </w:p>
    <w:p w14:paraId="339A4FA3" w14:textId="77777777" w:rsidR="00734F66" w:rsidRP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F66">
        <w:rPr>
          <w:sz w:val="36"/>
          <w:szCs w:val="36"/>
        </w:rPr>
        <w:t xml:space="preserve">Middle-aged customers (40–50 years) churn more, likely due to changing financial needs and higher expectations from banking services. </w:t>
      </w:r>
    </w:p>
    <w:p w14:paraId="5F31D8B1" w14:textId="77777777" w:rsidR="00734F66" w:rsidRP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F66">
        <w:rPr>
          <w:sz w:val="36"/>
          <w:szCs w:val="36"/>
        </w:rPr>
        <w:t xml:space="preserve">Inactive customers have the highest churn, showing that lack of engagement is a strong early warning signal. </w:t>
      </w:r>
    </w:p>
    <w:p w14:paraId="04546214" w14:textId="77777777" w:rsidR="00734F66" w:rsidRP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F66">
        <w:rPr>
          <w:sz w:val="36"/>
          <w:szCs w:val="36"/>
        </w:rPr>
        <w:t xml:space="preserve">Customers with only 1–2 products churn more, indicating weak customer–bank relationship. </w:t>
      </w:r>
    </w:p>
    <w:p w14:paraId="178A482D" w14:textId="77777777" w:rsidR="00734F66" w:rsidRP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F66">
        <w:rPr>
          <w:sz w:val="36"/>
          <w:szCs w:val="36"/>
        </w:rPr>
        <w:t xml:space="preserve">Females and customers from Germany and France show higher churn, suggesting demographic and regional behavior differences. </w:t>
      </w:r>
    </w:p>
    <w:p w14:paraId="29EDE630" w14:textId="34435E6D" w:rsid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F66">
        <w:rPr>
          <w:sz w:val="36"/>
          <w:szCs w:val="36"/>
        </w:rPr>
        <w:t>Although many churners own credit cards, low usage combined with inactivity leads to exit.</w:t>
      </w:r>
    </w:p>
    <w:p w14:paraId="41DA7A75" w14:textId="7E4A0BFC" w:rsid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F66">
        <w:rPr>
          <w:sz w:val="36"/>
          <w:szCs w:val="36"/>
        </w:rPr>
        <w:t xml:space="preserve">The consistent patterns observed across </w:t>
      </w:r>
      <w:r w:rsidRPr="00734F66">
        <w:rPr>
          <w:b/>
          <w:bCs/>
          <w:sz w:val="36"/>
          <w:szCs w:val="36"/>
        </w:rPr>
        <w:t>age, activity status, product holding, gender, and geography</w:t>
      </w:r>
      <w:r w:rsidRPr="00734F66">
        <w:rPr>
          <w:sz w:val="36"/>
          <w:szCs w:val="36"/>
        </w:rPr>
        <w:t xml:space="preserve"> indicate that customer churn is </w:t>
      </w:r>
      <w:r w:rsidRPr="00734F66">
        <w:rPr>
          <w:b/>
          <w:bCs/>
          <w:sz w:val="36"/>
          <w:szCs w:val="36"/>
        </w:rPr>
        <w:t>predictable to a meaningful extent</w:t>
      </w:r>
      <w:r w:rsidRPr="00734F66">
        <w:rPr>
          <w:sz w:val="36"/>
          <w:szCs w:val="36"/>
        </w:rPr>
        <w:t xml:space="preserve"> using the available variables.</w:t>
      </w:r>
    </w:p>
    <w:p w14:paraId="79BACFDC" w14:textId="77777777" w:rsidR="00734F66" w:rsidRDefault="00734F6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5C9157C" w14:textId="3977689B" w:rsidR="00734F66" w:rsidRPr="00734F66" w:rsidRDefault="00734F66" w:rsidP="00734F66">
      <w:pPr>
        <w:rPr>
          <w:sz w:val="72"/>
          <w:szCs w:val="72"/>
        </w:rPr>
      </w:pPr>
      <w:r w:rsidRPr="00734F66">
        <w:rPr>
          <w:sz w:val="72"/>
          <w:szCs w:val="72"/>
        </w:rPr>
        <w:lastRenderedPageBreak/>
        <w:t>Action</w:t>
      </w:r>
      <w:r>
        <w:rPr>
          <w:sz w:val="72"/>
          <w:szCs w:val="72"/>
        </w:rPr>
        <w:t>able</w:t>
      </w:r>
      <w:r w:rsidRPr="00734F66">
        <w:rPr>
          <w:sz w:val="72"/>
          <w:szCs w:val="72"/>
        </w:rPr>
        <w:t xml:space="preserve"> Recommendations</w:t>
      </w:r>
    </w:p>
    <w:p w14:paraId="70858EBA" w14:textId="77777777" w:rsidR="00734F66" w:rsidRDefault="00734F66" w:rsidP="00734F66">
      <w:pPr>
        <w:pStyle w:val="ListParagraph"/>
        <w:rPr>
          <w:sz w:val="36"/>
          <w:szCs w:val="36"/>
        </w:rPr>
      </w:pPr>
    </w:p>
    <w:p w14:paraId="0C876DF8" w14:textId="2FB20D24" w:rsidR="00734F66" w:rsidRP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  <w:lang w:val="en-IN"/>
        </w:rPr>
      </w:pPr>
      <w:r w:rsidRPr="00734F66">
        <w:rPr>
          <w:sz w:val="36"/>
          <w:szCs w:val="36"/>
          <w:lang w:val="en-IN"/>
        </w:rPr>
        <w:t>Enhance customer engagement through personalized communication and targeted offers</w:t>
      </w:r>
    </w:p>
    <w:p w14:paraId="42927213" w14:textId="5CAEE5B5" w:rsidR="00734F66" w:rsidRP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  <w:lang w:val="en-IN"/>
        </w:rPr>
      </w:pPr>
      <w:r w:rsidRPr="00734F66">
        <w:rPr>
          <w:sz w:val="36"/>
          <w:szCs w:val="36"/>
          <w:lang w:val="en-IN"/>
        </w:rPr>
        <w:t>Strengthen retention by cross-selling relevant financial products</w:t>
      </w:r>
    </w:p>
    <w:p w14:paraId="072F1879" w14:textId="3CAF4378" w:rsidR="00734F66" w:rsidRP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  <w:lang w:val="en-IN"/>
        </w:rPr>
      </w:pPr>
      <w:r w:rsidRPr="00734F66">
        <w:rPr>
          <w:sz w:val="36"/>
          <w:szCs w:val="36"/>
          <w:lang w:val="en-IN"/>
        </w:rPr>
        <w:t>Implement region-specific and demographic-focused retention strategies</w:t>
      </w:r>
    </w:p>
    <w:p w14:paraId="34CA9E11" w14:textId="2ABC2FF5" w:rsidR="00734F66" w:rsidRPr="00734F66" w:rsidRDefault="00734F66" w:rsidP="00734F66">
      <w:pPr>
        <w:pStyle w:val="ListParagraph"/>
        <w:numPr>
          <w:ilvl w:val="0"/>
          <w:numId w:val="1"/>
        </w:numPr>
        <w:rPr>
          <w:sz w:val="36"/>
          <w:szCs w:val="36"/>
          <w:lang w:val="en-IN"/>
        </w:rPr>
      </w:pPr>
      <w:r w:rsidRPr="00734F66">
        <w:rPr>
          <w:sz w:val="36"/>
          <w:szCs w:val="36"/>
          <w:lang w:val="en-IN"/>
        </w:rPr>
        <w:t>Leverage identified variables to develop a churn prediction model and proactively manage high-risk customers</w:t>
      </w:r>
    </w:p>
    <w:p w14:paraId="01BF3D11" w14:textId="77777777" w:rsidR="00734F66" w:rsidRPr="00734F66" w:rsidRDefault="00734F66" w:rsidP="00734F66">
      <w:pPr>
        <w:pStyle w:val="ListParagraph"/>
        <w:rPr>
          <w:sz w:val="36"/>
          <w:szCs w:val="36"/>
        </w:rPr>
      </w:pPr>
    </w:p>
    <w:sectPr w:rsidR="00734F66" w:rsidRPr="00734F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10D37"/>
    <w:multiLevelType w:val="hybridMultilevel"/>
    <w:tmpl w:val="593E0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65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66"/>
    <w:rsid w:val="00516615"/>
    <w:rsid w:val="00734F66"/>
    <w:rsid w:val="00854CAB"/>
    <w:rsid w:val="00A2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68ED"/>
  <w15:chartTrackingRefBased/>
  <w15:docId w15:val="{95CF22A1-A25A-46ED-8F17-44F2FC4C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pal</dc:creator>
  <cp:keywords/>
  <dc:description/>
  <cp:lastModifiedBy>Harshit pal</cp:lastModifiedBy>
  <cp:revision>1</cp:revision>
  <dcterms:created xsi:type="dcterms:W3CDTF">2026-01-18T11:02:00Z</dcterms:created>
  <dcterms:modified xsi:type="dcterms:W3CDTF">2026-01-18T11:12:00Z</dcterms:modified>
</cp:coreProperties>
</file>