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Cartesian</w:t>
      </w:r>
    </w:p>
    <w:p w:rsidR="00000000" w:rsidDel="00000000" w:rsidP="00000000" w:rsidRDefault="00000000" w:rsidRPr="00000000" w14:paraId="0000001D">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Cartesian Axes</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Category Axis</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Linear Axis</w:t>
        </w:r>
      </w:hyperlink>
      <w:r w:rsidDel="00000000" w:rsidR="00000000" w:rsidRPr="00000000">
        <w:rPr>
          <w:rtl w:val="0"/>
        </w:rPr>
      </w:r>
    </w:p>
    <w:p w:rsidR="00000000" w:rsidDel="00000000" w:rsidP="00000000" w:rsidRDefault="00000000" w:rsidRPr="00000000" w14:paraId="00000020">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Logarithmic Axis</w:t>
        </w:r>
      </w:hyperlink>
      <w:r w:rsidDel="00000000" w:rsidR="00000000" w:rsidRPr="00000000">
        <w:rPr>
          <w:rtl w:val="0"/>
        </w:rPr>
      </w:r>
    </w:p>
    <w:p w:rsidR="00000000" w:rsidDel="00000000" w:rsidP="00000000" w:rsidRDefault="00000000" w:rsidRPr="00000000" w14:paraId="00000021">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Time Cartesian Axis</w:t>
        </w:r>
      </w:hyperlink>
      <w:r w:rsidDel="00000000" w:rsidR="00000000" w:rsidRPr="00000000">
        <w:rPr>
          <w:rtl w:val="0"/>
        </w:rPr>
      </w:r>
    </w:p>
    <w:p w:rsidR="00000000" w:rsidDel="00000000" w:rsidP="00000000" w:rsidRDefault="00000000" w:rsidRPr="00000000" w14:paraId="00000022">
      <w:pPr>
        <w:numPr>
          <w:ilvl w:val="2"/>
          <w:numId w:val="2"/>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Time Series Axis</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Radial</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Labeling Axes</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Time Cartesian Axis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time scale is used to display times and dates. Data are spread according to the amount of time between data points. When building its ticks, it will automatically calculate the most comfortable unit base on the size of the scale.</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Date Adapters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time scale </w:t>
      </w:r>
      <w:r w:rsidDel="00000000" w:rsidR="00000000" w:rsidRPr="00000000">
        <w:rPr>
          <w:b w:val="1"/>
          <w:rtl w:val="0"/>
        </w:rPr>
        <w:t xml:space="preserve">requires</w:t>
      </w:r>
      <w:r w:rsidDel="00000000" w:rsidR="00000000" w:rsidRPr="00000000">
        <w:rPr>
          <w:rtl w:val="0"/>
        </w:rPr>
        <w:t xml:space="preserve"> both a date library and a corresponding adapter to be present. Please choose from the </w:t>
      </w:r>
      <w:hyperlink r:id="rId32">
        <w:r w:rsidDel="00000000" w:rsidR="00000000" w:rsidRPr="00000000">
          <w:rPr>
            <w:color w:val="0000ee"/>
            <w:u w:val="single"/>
            <w:rtl w:val="0"/>
          </w:rPr>
          <w:t xml:space="preserve">available adapters (opens new window)</w:t>
        </w:r>
      </w:hyperlink>
      <w:r w:rsidDel="00000000" w:rsidR="00000000" w:rsidRPr="00000000">
        <w:rPr>
          <w:rtl w:val="0"/>
        </w:rPr>
        <w:t xml:space="preserve">.</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after="240"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Sets</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Input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See </w:t>
      </w:r>
      <w:hyperlink r:id="rId33">
        <w:r w:rsidDel="00000000" w:rsidR="00000000" w:rsidRPr="00000000">
          <w:rPr>
            <w:color w:val="0000ee"/>
            <w:u w:val="single"/>
            <w:rtl w:val="0"/>
          </w:rPr>
          <w:t xml:space="preserve">data structures</w:t>
        </w:r>
      </w:hyperlink>
      <w:r w:rsidDel="00000000" w:rsidR="00000000" w:rsidRPr="00000000">
        <w:rPr>
          <w:rtl w:val="0"/>
        </w:rPr>
        <w:t xml:space="preserve">.</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Date Formats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providing data for the time scale, Chart.js uses timestamps defined as milliseconds since the epoch (midnight January 1, 1970, UTC) internally. However, Chart.js also supports all of the formats that your chosen date adapter accepts. You should use timestamps if you'd like to set parsing: false for better performance.</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240"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 Options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Time Axis specific options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minimum item to display. </w:t>
            </w:r>
            <w:hyperlink w:anchor="1t3h5sf">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maximum item to display. </w:t>
            </w:r>
            <w:hyperlink w:anchor="1t3h5sf">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minimum item to display if there is no datapoint before it. </w:t>
            </w:r>
            <w:hyperlink r:id="rId3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number|string</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maximum item to display if there is no datapoint behind it. </w:t>
            </w:r>
            <w:hyperlink r:id="rId3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adapters.date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 for adapter for external date library if that adapter needs or supports options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Determines the scale bounds. </w:t>
            </w:r>
            <w:hyperlink r:id="rId3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offsetAfterAutoskip</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bar chart offsets are computed with auto skipped ticks.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ticks.source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How ticks are generated. </w:t>
            </w:r>
            <w:hyperlink w:anchor="4d34og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time.displayFormats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Sets how different time units are displayed. </w:t>
            </w:r>
            <w:hyperlink w:anchor="2s8eyo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time.isoWeekday</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boolean|number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boolean and true and the unit is set to 'week', then the first day of the week will be Monday. Otherwise, it will be Sunday. If number, the index of the first day of the week (0 - Sunday, 6 - Saturday)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time.parser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string|function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Custom parser for dates. </w:t>
            </w:r>
            <w:hyperlink w:anchor="17dp8vu">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time.round</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defined, dates will be rounded to the start of this unit. See </w:t>
            </w:r>
            <w:hyperlink w:anchor="3rdcrjn">
              <w:r w:rsidDel="00000000" w:rsidR="00000000" w:rsidRPr="00000000">
                <w:rPr>
                  <w:color w:val="0000ee"/>
                  <w:u w:val="single"/>
                  <w:rtl w:val="0"/>
                </w:rPr>
                <w:t xml:space="preserve">Time Units</w:t>
              </w:r>
            </w:hyperlink>
            <w:r w:rsidDel="00000000" w:rsidR="00000000" w:rsidRPr="00000000">
              <w:rPr>
                <w:rtl w:val="0"/>
              </w:rPr>
              <w:t xml:space="preserve"> below for the allowed units.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time.tooltipFormat</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string to use for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time.unit</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defined, will force the unit to be a certain type. See </w:t>
            </w:r>
            <w:hyperlink w:anchor="3rdcrjn">
              <w:r w:rsidDel="00000000" w:rsidR="00000000" w:rsidRPr="00000000">
                <w:rPr>
                  <w:color w:val="0000ee"/>
                  <w:u w:val="single"/>
                  <w:rtl w:val="0"/>
                </w:rPr>
                <w:t xml:space="preserve">Time Units</w:t>
              </w:r>
            </w:hyperlink>
            <w:r w:rsidDel="00000000" w:rsidR="00000000" w:rsidRPr="00000000">
              <w:rPr>
                <w:rtl w:val="0"/>
              </w:rPr>
              <w:t xml:space="preserve"> section below for details.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time.stepSize</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of units between grid lines.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time.minUnit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'millisecond'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display format to be used for a time unit.</w:t>
            </w:r>
          </w:p>
        </w:tc>
      </w:tr>
    </w:tbl>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cartesian axes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bounds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Determines the scale bounds. </w:t>
            </w:r>
            <w:hyperlink r:id="rId3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object</w:t>
            </w:r>
          </w:p>
        </w:tc>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axis. </w:t>
            </w:r>
            <w:hyperlink r:id="rId3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 group. Axes at the same position with same stack are stacked.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stackWeight</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of the scale in stack group. Used to determine the amount of allocated space for the scale within the group.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type of axis this is. Possible values are: 'x', 'y'. If not set, this is inferred from the first character of the ID which should be 'x' or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extra space is added to the both edges and the axis is scaled to fit into the chart area. This is set to true for a bar chart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Scale title configuration. </w:t>
            </w:r>
            <w:hyperlink r:id="rId39">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Common options to all axes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options.scales[scaleId]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scale being employed. Custom scales can be created and registered with a string key. This allows changing the type of an axis for a chart.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alignToPixels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 pixel values to device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scale area.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Controls the axis global visibility (visible when true, hidden when false). When display: 'auto', the axis is visible only if at least one associated dataset is visible.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41">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r:id="rId42">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r:id="rId43">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Reverse the scale.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stacked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boolean|string</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Should the data be stacked. </w:t>
            </w:r>
            <w:hyperlink r:id="rId4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r:id="rId45">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r:id="rId46">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r:id="rId4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weight used to sort the axis. Higher weights are further away from the chart area.</w:t>
            </w:r>
          </w:p>
        </w:tc>
      </w:tr>
    </w:tbl>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rPr/>
      </w:pPr>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t xml:space="preserve"> Time Units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time measurements are supported. The names can be passed as strings to the time.unit config option to force a certain unit.</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'millisecond'</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'second'</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'minute'</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'hour'</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'day'</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'week'</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'month'</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'quarter'</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'year'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create a chart with a time scale that always displayed units per month, the following config could be used.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scales: {</w:t>
        <w:br w:type="textWrapping"/>
        <w:t xml:space="preserve">            x: {</w:t>
        <w:br w:type="textWrapping"/>
        <w:t xml:space="preserve">                type: 'time',</w:t>
        <w:br w:type="textWrapping"/>
        <w:t xml:space="preserve">                time: {</w:t>
        <w:br w:type="textWrapping"/>
        <w:t xml:space="preserve">                    unit: 'month'</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t xml:space="preserve"> Display Formats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specify a map of display formats with a key for each unit:</w:t>
      </w:r>
    </w:p>
    <w:p w:rsidR="00000000" w:rsidDel="00000000" w:rsidP="00000000" w:rsidRDefault="00000000" w:rsidRPr="00000000" w14:paraId="000000E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millisecond</w:t>
      </w:r>
    </w:p>
    <w:p w:rsidR="00000000" w:rsidDel="00000000" w:rsidP="00000000" w:rsidRDefault="00000000" w:rsidRPr="00000000" w14:paraId="000000E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second</w:t>
      </w:r>
    </w:p>
    <w:p w:rsidR="00000000" w:rsidDel="00000000" w:rsidP="00000000" w:rsidRDefault="00000000" w:rsidRPr="00000000" w14:paraId="000000E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minute</w:t>
      </w:r>
    </w:p>
    <w:p w:rsidR="00000000" w:rsidDel="00000000" w:rsidP="00000000" w:rsidRDefault="00000000" w:rsidRPr="00000000" w14:paraId="000000E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hour</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day</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week</w:t>
      </w:r>
    </w:p>
    <w:p w:rsidR="00000000" w:rsidDel="00000000" w:rsidP="00000000" w:rsidRDefault="00000000" w:rsidRPr="00000000" w14:paraId="000000E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month</w:t>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quarter</w:t>
      </w:r>
    </w:p>
    <w:p w:rsidR="00000000" w:rsidDel="00000000" w:rsidP="00000000" w:rsidRDefault="00000000" w:rsidRPr="00000000" w14:paraId="000000E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year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string used as a value depends on the date adapter you chose to use.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set the display format for the quarter unit to show the month and year, the following config might be passed to the chart constructor.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scales: {</w:t>
        <w:br w:type="textWrapping"/>
        <w:t xml:space="preserve">            x: {</w:t>
        <w:br w:type="textWrapping"/>
        <w:t xml:space="preserve">                type: 'time',</w:t>
        <w:br w:type="textWrapping"/>
        <w:t xml:space="preserve">                time: {</w:t>
        <w:br w:type="textWrapping"/>
        <w:t xml:space="preserve">                    displayFormats: {</w:t>
        <w:br w:type="textWrapping"/>
        <w:t xml:space="preserve">                        quarter: 'MMM YYYY'</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Ticks Source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ticks.source property controls the ticks generation.</w:t>
      </w:r>
    </w:p>
    <w:p w:rsidR="00000000" w:rsidDel="00000000" w:rsidP="00000000" w:rsidRDefault="00000000" w:rsidRPr="00000000" w14:paraId="000000F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'auto': generates "optimal" ticks based on scale size and time options</w:t>
      </w:r>
    </w:p>
    <w:p w:rsidR="00000000" w:rsidDel="00000000" w:rsidP="00000000" w:rsidRDefault="00000000" w:rsidRPr="00000000" w14:paraId="000000F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 generates ticks from data (including labels from data {x|y} objects)</w:t>
      </w:r>
    </w:p>
    <w:p w:rsidR="00000000" w:rsidDel="00000000" w:rsidP="00000000" w:rsidRDefault="00000000" w:rsidRPr="00000000" w14:paraId="000000F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'labels': generates ticks from user given labels ONLY</w:t>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rPr/>
      </w:pPr>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t xml:space="preserve"> Parser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this property is defined as a string, it is interpreted as a custom format to be used by the date adapter to parse the date.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this is a function, it must return a type that can be handled by your date adapter's parse method.</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Min Max Configuration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both the min and max properties, the value must be string that is parsable by your date adapter or a number with the amount of milliseconds that have elapsed since UNIX epoch. In the example below the x axis will start at 7 October 2021.</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'line',</w:t>
        <w:br w:type="textWrapping"/>
        <w:t xml:space="preserve">    data: {</w:t>
        <w:br w:type="textWrapping"/>
        <w:t xml:space="preserve">        datasets: [{</w:t>
        <w:br w:type="textWrapping"/>
        <w:t xml:space="preserve">            data: [{</w:t>
        <w:br w:type="textWrapping"/>
        <w:t xml:space="preserve">                x: '2021-11-06 23:39:30',</w:t>
        <w:br w:type="textWrapping"/>
        <w:t xml:space="preserve">                y: 50</w:t>
        <w:br w:type="textWrapping"/>
        <w:t xml:space="preserve">            }, {</w:t>
        <w:br w:type="textWrapping"/>
        <w:t xml:space="preserve">                x: '2021-11-07 01:00:28',</w:t>
        <w:br w:type="textWrapping"/>
        <w:t xml:space="preserve">                y: 60</w:t>
        <w:br w:type="textWrapping"/>
        <w:t xml:space="preserve">            }, {</w:t>
        <w:br w:type="textWrapping"/>
        <w:t xml:space="preserve">                x: '2021-11-07 09:00:28',</w:t>
        <w:br w:type="textWrapping"/>
        <w:t xml:space="preserve">                y: 20</w:t>
        <w:br w:type="textWrapping"/>
        <w:t xml:space="preserve">            }]</w:t>
        <w:br w:type="textWrapping"/>
        <w:t xml:space="preserve">        }],</w:t>
        <w:br w:type="textWrapping"/>
        <w:t xml:space="preserve">    },</w:t>
        <w:br w:type="textWrapping"/>
        <w:t xml:space="preserve">    options: {</w:t>
        <w:br w:type="textWrapping"/>
        <w:t xml:space="preserve">        scales: {</w:t>
        <w:br w:type="textWrapping"/>
        <w:t xml:space="preserve">            x: {</w:t>
        <w:br w:type="textWrapping"/>
        <w:t xml:space="preserve">                min: '2021-11-07 00:00:00',</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t xml:space="preserve"> Changing the scale type from Time scale to Logarithmic/Linear scale.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changing the scale type from Time scale to Logarithmic/Linear scale, you need to add bounds: 'ticks' to the scale options. Changing the bounds parameter is necessary because its default value is the 'data' for the Time scale.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config: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scales: {</w:t>
        <w:br w:type="textWrapping"/>
        <w:t xml:space="preserve">            x: {</w:t>
        <w:br w:type="textWrapping"/>
        <w:t xml:space="preserve">                type: 'time',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 update: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chart.options.scales.x = {</w:t>
        <w:br w:type="textWrapping"/>
        <w:t xml:space="preserve">    type: 'logarithmic',</w:t>
        <w:br w:type="textWrapping"/>
        <w:t xml:space="preserve">    bounds: 'ticks'</w:t>
        <w:br w:type="textWrapping"/>
        <w:t xml:space="preserve">};</w:t>
        <w:br w:type="textWrapping"/>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before="0" w:lineRule="auto"/>
        <w:rPr/>
      </w:pPr>
      <w:hyperlink w:anchor="1ksv4uv">
        <w:r w:rsidDel="00000000" w:rsidR="00000000" w:rsidRPr="00000000">
          <w:rPr>
            <w:b w:val="1"/>
            <w:i w:val="0"/>
            <w:color w:val="0000ee"/>
            <w:sz w:val="36"/>
            <w:szCs w:val="36"/>
            <w:u w:val="single"/>
            <w:rtl w:val="0"/>
          </w:rPr>
          <w:t xml:space="preserve">#</w:t>
        </w:r>
      </w:hyperlink>
      <w:r w:rsidDel="00000000" w:rsidR="00000000" w:rsidRPr="00000000">
        <w:rPr>
          <w:rtl w:val="0"/>
        </w:rPr>
        <w:t xml:space="preserve"> Internal data format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time scale uses milliseconds since epoch</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8">
        <w:r w:rsidDel="00000000" w:rsidR="00000000" w:rsidRPr="00000000">
          <w:rPr>
            <w:color w:val="0000ee"/>
            <w:u w:val="single"/>
            <w:rtl w:val="0"/>
          </w:rPr>
          <w:t xml:space="preserve"> Logarithmic Axis </w:t>
        </w:r>
      </w:hyperlink>
      <w:r w:rsidDel="00000000" w:rsidR="00000000" w:rsidRPr="00000000">
        <w:rPr>
          <w:rtl w:val="0"/>
        </w:rPr>
        <w:t xml:space="preserve"> </w:t>
      </w:r>
      <w:hyperlink r:id="rId49">
        <w:r w:rsidDel="00000000" w:rsidR="00000000" w:rsidRPr="00000000">
          <w:rPr>
            <w:color w:val="0000ee"/>
            <w:u w:val="single"/>
            <w:rtl w:val="0"/>
          </w:rPr>
          <w:t xml:space="preserve"> Time Series Axis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colors.html" TargetMode="External"/><Relationship Id="rId42" Type="http://schemas.openxmlformats.org/officeDocument/2006/relationships/hyperlink" Target="http://docs.google.com/docs/3.9.1/axes/#axis-range-settings" TargetMode="External"/><Relationship Id="rId41" Type="http://schemas.openxmlformats.org/officeDocument/2006/relationships/hyperlink" Target="http://docs.google.com/docs/3.9.1/axes/styling.html#grid-line-configuration" TargetMode="External"/><Relationship Id="rId44" Type="http://schemas.openxmlformats.org/officeDocument/2006/relationships/hyperlink" Target="http://docs.google.com/docs/3.9.1/axes/#stacking" TargetMode="External"/><Relationship Id="rId43" Type="http://schemas.openxmlformats.org/officeDocument/2006/relationships/hyperlink" Target="http://docs.google.com/docs/3.9.1/axes/#axis-range-settings" TargetMode="External"/><Relationship Id="rId46" Type="http://schemas.openxmlformats.org/officeDocument/2006/relationships/hyperlink" Target="http://docs.google.com/docs/3.9.1/axes/#axis-range-settings" TargetMode="External"/><Relationship Id="rId45" Type="http://schemas.openxmlformats.org/officeDocument/2006/relationships/hyperlink" Target="http://docs.google.com/docs/3.9.1/axes/#axis-range-sett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docs.google.com/docs/3.9.1/axes/cartesian/logarithmic.html" TargetMode="External"/><Relationship Id="rId47" Type="http://schemas.openxmlformats.org/officeDocument/2006/relationships/hyperlink" Target="http://docs.google.com/docs/3.9.1/axes/#tick-configuration" TargetMode="External"/><Relationship Id="rId49" Type="http://schemas.openxmlformats.org/officeDocument/2006/relationships/hyperlink" Target="http://docs.google.com/docs/3.9.1/axes/cartesian/timeserie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axes/styling.html" TargetMode="External"/><Relationship Id="rId30" Type="http://schemas.openxmlformats.org/officeDocument/2006/relationships/hyperlink" Target="http://docs.google.com/docs/3.9.1/axes/labelling.html" TargetMode="External"/><Relationship Id="rId33" Type="http://schemas.openxmlformats.org/officeDocument/2006/relationships/hyperlink" Target="http://docs.google.com/docs/3.9.1/general/data-structures.html" TargetMode="External"/><Relationship Id="rId32" Type="http://schemas.openxmlformats.org/officeDocument/2006/relationships/hyperlink" Target="https://github.com/chartjs/awesome#adapters" TargetMode="External"/><Relationship Id="rId35" Type="http://schemas.openxmlformats.org/officeDocument/2006/relationships/hyperlink" Target="http://docs.google.com/docs/3.9.1/axes/#axis-range-settings" TargetMode="External"/><Relationship Id="rId34" Type="http://schemas.openxmlformats.org/officeDocument/2006/relationships/hyperlink" Target="http://docs.google.com/docs/3.9.1/axes/#axis-range-settings" TargetMode="External"/><Relationship Id="rId37" Type="http://schemas.openxmlformats.org/officeDocument/2006/relationships/hyperlink" Target="http://docs.google.com/docs/3.9.1/axes/cartesian/#scale-bounds" TargetMode="External"/><Relationship Id="rId36" Type="http://schemas.openxmlformats.org/officeDocument/2006/relationships/hyperlink" Target="http://docs.google.com/docs/3.9.1/axes/cartesian/#scale-bounds" TargetMode="External"/><Relationship Id="rId39" Type="http://schemas.openxmlformats.org/officeDocument/2006/relationships/hyperlink" Target="http://docs.google.com/docs/3.9.1/axes/labelling.html#scale-title-configuration" TargetMode="External"/><Relationship Id="rId38" Type="http://schemas.openxmlformats.org/officeDocument/2006/relationships/hyperlink" Target="http://docs.google.com/docs/3.9.1/axes/cartesian/#axis-position"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axes/cartesian/" TargetMode="External"/><Relationship Id="rId23" Type="http://schemas.openxmlformats.org/officeDocument/2006/relationships/hyperlink" Target="http://docs.google.com/docs/3.9.1/axes/" TargetMode="External"/><Relationship Id="rId26" Type="http://schemas.openxmlformats.org/officeDocument/2006/relationships/hyperlink" Target="http://docs.google.com/docs/3.9.1/axes/cartesian/linear.html" TargetMode="External"/><Relationship Id="rId25" Type="http://schemas.openxmlformats.org/officeDocument/2006/relationships/hyperlink" Target="http://docs.google.com/docs/3.9.1/axes/cartesian/category.html" TargetMode="External"/><Relationship Id="rId28" Type="http://schemas.openxmlformats.org/officeDocument/2006/relationships/hyperlink" Target="http://docs.google.com/docs/3.9.1/axes/cartesian/time.html" TargetMode="External"/><Relationship Id="rId27" Type="http://schemas.openxmlformats.org/officeDocument/2006/relationships/hyperlink" Target="http://docs.google.com/docs/3.9.1/axes/cartesian/logarithmic.html" TargetMode="External"/><Relationship Id="rId29" Type="http://schemas.openxmlformats.org/officeDocument/2006/relationships/hyperlink" Target="http://docs.google.com/docs/3.9.1/axes/cartesian/timeseries.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