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New Axes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New Charts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Contributing</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Publishing an extension</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TypeDoc</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Updating Charts</w:t>
        </w:r>
      </w:hyperlink>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Plugins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Plugins are the most efficient way to customize or change the default behavior of a chart. They have been introduced at </w:t>
      </w:r>
      <w:hyperlink r:id="rId32">
        <w:r w:rsidDel="00000000" w:rsidR="00000000" w:rsidRPr="00000000">
          <w:rPr>
            <w:color w:val="0000ee"/>
            <w:u w:val="single"/>
            <w:rtl w:val="0"/>
          </w:rPr>
          <w:t xml:space="preserve">version 2.1.0 (opens new window)</w:t>
        </w:r>
      </w:hyperlink>
      <w:r w:rsidDel="00000000" w:rsidR="00000000" w:rsidRPr="00000000">
        <w:rPr>
          <w:rtl w:val="0"/>
        </w:rPr>
        <w:t xml:space="preserve"> (global plugins only) and extended at </w:t>
      </w:r>
      <w:hyperlink r:id="rId33">
        <w:r w:rsidDel="00000000" w:rsidR="00000000" w:rsidRPr="00000000">
          <w:rPr>
            <w:color w:val="0000ee"/>
            <w:u w:val="single"/>
            <w:rtl w:val="0"/>
          </w:rPr>
          <w:t xml:space="preserve">version 2.5.0 (opens new window)</w:t>
        </w:r>
      </w:hyperlink>
      <w:r w:rsidDel="00000000" w:rsidR="00000000" w:rsidRPr="00000000">
        <w:rPr>
          <w:rtl w:val="0"/>
        </w:rPr>
        <w:t xml:space="preserve"> (per chart plugins and options).</w:t>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Using plugins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can be shared between chart instances: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plugin = { /* plugin implementation */ };</w:t>
        <w:br w:type="textWrapping"/>
        <w:t xml:space="preserve">// chart1 and chart2 use "plugin"</w:t>
        <w:br w:type="textWrapping"/>
        <w:t xml:space="preserve">const chart1 = new Chart(ctx, {</w:t>
        <w:br w:type="textWrapping"/>
        <w:t xml:space="preserve">    plugins: [plugin]</w:t>
        <w:br w:type="textWrapping"/>
        <w:t xml:space="preserve">});</w:t>
        <w:br w:type="textWrapping"/>
        <w:t xml:space="preserve">const chart2 = new Chart(ctx, {</w:t>
        <w:br w:type="textWrapping"/>
        <w:t xml:space="preserve">    plugins: [plugin]</w:t>
        <w:br w:type="textWrapping"/>
        <w:t xml:space="preserve">});</w:t>
        <w:br w:type="textWrapping"/>
        <w:t xml:space="preserve">// chart3 doesn't use "plugin"</w:t>
        <w:br w:type="textWrapping"/>
        <w:t xml:space="preserve">const chart3 = new Chart(ctx, {});</w:t>
        <w:br w:type="textWrapping"/>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can also be defined directly in the chart plugins config (a.k.a. </w:t>
      </w:r>
      <w:r w:rsidDel="00000000" w:rsidR="00000000" w:rsidRPr="00000000">
        <w:rPr>
          <w:i w:val="1"/>
          <w:rtl w:val="0"/>
        </w:rPr>
        <w:t xml:space="preserve">inline plugins</w:t>
      </w:r>
      <w:r w:rsidDel="00000000" w:rsidR="00000000" w:rsidRPr="00000000">
        <w:rP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inline</w:t>
      </w:r>
      <w:r w:rsidDel="00000000" w:rsidR="00000000" w:rsidRPr="00000000">
        <w:rPr>
          <w:rtl w:val="0"/>
        </w:rPr>
        <w:t xml:space="preserve"> plugins are not registered. Some plugins require registering, i.e. can't be used </w:t>
      </w:r>
      <w:r w:rsidDel="00000000" w:rsidR="00000000" w:rsidRPr="00000000">
        <w:rPr>
          <w:i w:val="1"/>
          <w:rtl w:val="0"/>
        </w:rPr>
        <w:t xml:space="preserve">inline</w:t>
      </w:r>
      <w:r w:rsidDel="00000000" w:rsidR="00000000" w:rsidRPr="00000000">
        <w:rP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plugins: [{</w:t>
        <w:br w:type="textWrapping"/>
        <w:t xml:space="preserve">        beforeInit: function(chart, args, options)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However, this approach is not ideal when the customization needs to apply to many charts.</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Global plugins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can be registered globally to be applied on all charts (a.k.a. </w:t>
      </w:r>
      <w:r w:rsidDel="00000000" w:rsidR="00000000" w:rsidRPr="00000000">
        <w:rPr>
          <w:i w:val="1"/>
          <w:rtl w:val="0"/>
        </w:rPr>
        <w:t xml:space="preserve">global plugins</w:t>
      </w: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Chart.register({</w:t>
        <w:br w:type="textWrapping"/>
        <w:t xml:space="preserve">    // plugin implementation</w:t>
        <w:br w:type="textWrapping"/>
        <w:t xml:space="preserve">});</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inline</w:t>
      </w:r>
      <w:r w:rsidDel="00000000" w:rsidR="00000000" w:rsidRPr="00000000">
        <w:rPr>
          <w:rtl w:val="0"/>
        </w:rPr>
        <w:t xml:space="preserve"> plugins can't be registered globally.</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240"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Configuration</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Plugin 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must define a unique id in order to be configurable.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id should follow the </w:t>
      </w:r>
      <w:hyperlink r:id="rId34">
        <w:r w:rsidDel="00000000" w:rsidR="00000000" w:rsidRPr="00000000">
          <w:rPr>
            <w:color w:val="0000ee"/>
            <w:u w:val="single"/>
            <w:rtl w:val="0"/>
          </w:rPr>
          <w:t xml:space="preserve">npm package name convention (opens new window)</w:t>
        </w:r>
      </w:hyperlink>
      <w:r w:rsidDel="00000000" w:rsidR="00000000" w:rsidRPr="00000000">
        <w:rPr>
          <w:rtl w:val="0"/>
        </w:rPr>
        <w:t xml:space="preserve">:</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can't start with a dot or an underscore</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can't contain any non-URL-safe characters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can't contain uppercase letters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should be something short, but also reasonably descriptive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If a plugin is intended to be released publicly, you may want to check the </w:t>
      </w:r>
      <w:hyperlink r:id="rId35">
        <w:r w:rsidDel="00000000" w:rsidR="00000000" w:rsidRPr="00000000">
          <w:rPr>
            <w:color w:val="0000ee"/>
            <w:u w:val="single"/>
            <w:rtl w:val="0"/>
          </w:rPr>
          <w:t xml:space="preserve">registry (opens new window)</w:t>
        </w:r>
      </w:hyperlink>
      <w:r w:rsidDel="00000000" w:rsidR="00000000" w:rsidRPr="00000000">
        <w:rPr>
          <w:rtl w:val="0"/>
        </w:rPr>
        <w:t xml:space="preserve"> to see if there's something by that name already. Note that in this case, the package name should be prefixed by chartjs-plugin- to appear in Chart.js plugin registry.</w:t>
      </w:r>
    </w:p>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Plugin options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 options are located under the options.plugins config and are scoped by the plugin ID: options.plugins.{plugin-id}.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options: {</w:t>
        <w:br w:type="textWrapping"/>
        <w:t xml:space="preserve">        foo: { ... },           // chart 'foo' option</w:t>
        <w:br w:type="textWrapping"/>
        <w:t xml:space="preserve">        plugins: {</w:t>
        <w:br w:type="textWrapping"/>
        <w:t xml:space="preserve">            p1: {</w:t>
        <w:br w:type="textWrapping"/>
        <w:t xml:space="preserve">                foo: { ... },   // p1 plugin 'foo' option</w:t>
        <w:br w:type="textWrapping"/>
        <w:t xml:space="preserve">                bar: { ... }</w:t>
        <w:br w:type="textWrapping"/>
        <w:t xml:space="preserve">            },</w:t>
        <w:br w:type="textWrapping"/>
        <w:t xml:space="preserve">            p2: {</w:t>
        <w:br w:type="textWrapping"/>
        <w:t xml:space="preserve">                foo: { ... },   // p2 plugin 'foo' option</w:t>
        <w:br w:type="textWrapping"/>
        <w:t xml:space="preserve">                bla: { ...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047">
      <w:pPr>
        <w:pStyle w:val="Heading4"/>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24"/>
            <w:szCs w:val="24"/>
            <w:u w:val="single"/>
            <w:rtl w:val="0"/>
          </w:rPr>
          <w:t xml:space="preserve">#</w:t>
        </w:r>
      </w:hyperlink>
      <w:r w:rsidDel="00000000" w:rsidR="00000000" w:rsidRPr="00000000">
        <w:rPr>
          <w:rtl w:val="0"/>
        </w:rPr>
        <w:t xml:space="preserve"> Disable plugins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a global plugin for a specific chart instance, the plugin options must be set to false: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Chart.register({</w:t>
        <w:br w:type="textWrapping"/>
        <w:t xml:space="preserve">    id: 'p1',</w:t>
        <w:br w:type="textWrapping"/>
        <w:t xml:space="preserve">    // ...</w:t>
        <w:br w:type="textWrapping"/>
        <w:t xml:space="preserve">});</w:t>
        <w:br w:type="textWrapping"/>
        <w:t xml:space="preserve">const chart = new Chart(ctx, {</w:t>
        <w:br w:type="textWrapping"/>
        <w:t xml:space="preserve">    options: {</w:t>
        <w:br w:type="textWrapping"/>
        <w:t xml:space="preserve">        plugins: {</w:t>
        <w:br w:type="textWrapping"/>
        <w:t xml:space="preserve">            p1: false   // disable plugin 'p1' for this instance</w:t>
        <w:br w:type="textWrapping"/>
        <w:t xml:space="preserve">        }</w:t>
        <w:br w:type="textWrapping"/>
        <w:t xml:space="preserve">    }</w:t>
        <w:br w:type="textWrapping"/>
        <w:t xml:space="preserve">});</w:t>
        <w:br w:type="textWrapping"/>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disable all plugins for a specific chart instance, set options.plugins to false: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options: {</w:t>
        <w:br w:type="textWrapping"/>
        <w:t xml:space="preserve">        plugins: false // all plugins are disabled for this instance</w:t>
        <w:br w:type="textWrapping"/>
        <w:t xml:space="preserve">    }</w:t>
        <w:br w:type="textWrapping"/>
        <w:t xml:space="preserve">});</w:t>
        <w:br w:type="textWrapping"/>
      </w:r>
    </w:p>
    <w:p w:rsidR="00000000" w:rsidDel="00000000" w:rsidP="00000000" w:rsidRDefault="00000000" w:rsidRPr="00000000" w14:paraId="0000004E">
      <w:pPr>
        <w:pStyle w:val="Heading4"/>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24"/>
            <w:szCs w:val="24"/>
            <w:u w:val="single"/>
            <w:rtl w:val="0"/>
          </w:rPr>
          <w:t xml:space="preserve">#</w:t>
        </w:r>
      </w:hyperlink>
      <w:r w:rsidDel="00000000" w:rsidR="00000000" w:rsidRPr="00000000">
        <w:rPr>
          <w:rtl w:val="0"/>
        </w:rPr>
        <w:t xml:space="preserve"> Plugin defaults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set default values for your plugin options in the defaults entry of your plugin object. In the example below the canvas will always have a lightgreen backgroundColor unless the user overrides this option in options.plugins.custom_canvas_background_color.color.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plugin = {</w:t>
        <w:br w:type="textWrapping"/>
        <w:t xml:space="preserve">    id: 'custom_canvas_background_color',</w:t>
        <w:br w:type="textWrapping"/>
        <w:t xml:space="preserve">    beforeDraw: (chart, args, options) =&gt; {</w:t>
        <w:br w:type="textWrapping"/>
        <w:t xml:space="preserve">        const {ctx} = chart;</w:t>
        <w:br w:type="textWrapping"/>
        <w:t xml:space="preserve">        ctx.save();</w:t>
        <w:br w:type="textWrapping"/>
        <w:t xml:space="preserve">        ctx.globalCompositeOperation = 'destination-over';</w:t>
        <w:br w:type="textWrapping"/>
        <w:t xml:space="preserve">        ctx.fillStyle = options.color;</w:t>
        <w:br w:type="textWrapping"/>
        <w:t xml:space="preserve">        ctx.fillRect(0, 0, chart.width, chart.height);</w:t>
        <w:br w:type="textWrapping"/>
        <w:t xml:space="preserve">        ctx.restore();</w:t>
        <w:br w:type="textWrapping"/>
        <w:t xml:space="preserve">    },</w:t>
        <w:br w:type="textWrapping"/>
        <w:t xml:space="preserve">    defaults: {</w:t>
        <w:br w:type="textWrapping"/>
        <w:t xml:space="preserve">        color: 'lightGreen'</w:t>
        <w:br w:type="textWrapping"/>
        <w:t xml:space="preserve">    }</w:t>
        <w:br w:type="textWrapping"/>
        <w:t xml:space="preserve">}</w:t>
        <w:br w:type="textWrapping"/>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Plugin Core API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Read more about the </w:t>
      </w:r>
      <w:hyperlink r:id="rId36">
        <w:r w:rsidDel="00000000" w:rsidR="00000000" w:rsidRPr="00000000">
          <w:rPr>
            <w:color w:val="0000ee"/>
            <w:u w:val="single"/>
            <w:rtl w:val="0"/>
          </w:rPr>
          <w:t xml:space="preserve">existing plugin extension hooks</w:t>
        </w:r>
      </w:hyperlink>
      <w:r w:rsidDel="00000000" w:rsidR="00000000" w:rsidRPr="00000000">
        <w:rPr>
          <w:rtl w:val="0"/>
        </w:rPr>
        <w:t xml:space="preserve">.</w:t>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t xml:space="preserve"> Chart Initialization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are notified during the initialization process. These hooks can be used to setup data needed for the plugin to operate.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t xml:space="preserve"> Chart Update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are notified throughout the update process.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pP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t xml:space="preserve"> Scale Update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are notified throughout the scale update process.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Rendering</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can interact with the chart throughout the render process. The rendering process is documented in the flowchart below. Each of the green processes is a plugin notification. The red lines indicate how cancelling part of the render process can occur when a plugin returns false from a hook. Not all hooks are cancelable, however, in general most before* hooks can be cancelled.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Event Handling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can interact with the chart during the event handling process. The event handling flow is documented in the flowchart below. Each of the green processes is a plugin notification. If a plugin makes changes that require a re-render, the plugin can set args.changed to true to indicate that a render is needed. The built-in tooltip plugin uses this method to indicate when the tooltip has changed.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28"/>
            <w:szCs w:val="28"/>
            <w:u w:val="single"/>
            <w:rtl w:val="0"/>
          </w:rPr>
          <w:t xml:space="preserve">#</w:t>
        </w:r>
      </w:hyperlink>
      <w:r w:rsidDel="00000000" w:rsidR="00000000" w:rsidRPr="00000000">
        <w:rPr>
          <w:rtl w:val="0"/>
        </w:rPr>
        <w:t xml:space="preserve"> Chart destroy</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are notified during the destroy process. These hooks can be used to destroy things that the plugin made and used during its life. The destroy hook has been deprecated since Chart.js version 3.7.0, use the afterDestroy hook instead.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3">
        <w:r w:rsidDel="00000000" w:rsidR="00000000" w:rsidRPr="00000000">
          <w:rPr>
            <w:color w:val="0000ee"/>
            <w:u w:val="single"/>
            <w:rtl w:val="0"/>
          </w:rPr>
          <w:t xml:space="preserve"> Contributing </w:t>
        </w:r>
      </w:hyperlink>
      <w:r w:rsidDel="00000000" w:rsidR="00000000" w:rsidRPr="00000000">
        <w:rPr>
          <w:rtl w:val="0"/>
        </w:rPr>
        <w:t xml:space="preserve"> </w:t>
      </w:r>
      <w:hyperlink r:id="rId44">
        <w:r w:rsidDel="00000000" w:rsidR="00000000" w:rsidRPr="00000000">
          <w:rPr>
            <w:color w:val="0000ee"/>
            <w:u w:val="single"/>
            <w:rtl w:val="0"/>
          </w:rPr>
          <w:t xml:space="preserve"> Publishing an extension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hyperlink" Target="https://stackoverflow.com/questions/tagged/chart.js" TargetMode="External"/><Relationship Id="rId42" Type="http://schemas.openxmlformats.org/officeDocument/2006/relationships/image" Target="media/image1.png"/><Relationship Id="rId41" Type="http://schemas.openxmlformats.org/officeDocument/2006/relationships/image" Target="media/image2.png"/><Relationship Id="rId22" Type="http://schemas.openxmlformats.org/officeDocument/2006/relationships/hyperlink" Target="http://docs.google.com/docs/3.9.1/" TargetMode="External"/><Relationship Id="rId44" Type="http://schemas.openxmlformats.org/officeDocument/2006/relationships/hyperlink" Target="http://docs.google.com/docs/3.9.1/developers/publishing.html" TargetMode="External"/><Relationship Id="rId21" Type="http://schemas.openxmlformats.org/officeDocument/2006/relationships/hyperlink" Target="https://github.com/chartjs/Chart.js" TargetMode="External"/><Relationship Id="rId43" Type="http://schemas.openxmlformats.org/officeDocument/2006/relationships/hyperlink" Target="http://docs.google.com/docs/3.9.1/developers/contributing.html" TargetMode="External"/><Relationship Id="rId24" Type="http://schemas.openxmlformats.org/officeDocument/2006/relationships/hyperlink" Target="http://docs.google.com/docs/3.9.1/developers/api.html" TargetMode="External"/><Relationship Id="rId23" Type="http://schemas.openxmlformats.org/officeDocument/2006/relationships/hyperlink" Target="http://docs.google.com/docs/3.9.1/develop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developers/charts.html" TargetMode="External"/><Relationship Id="rId25" Type="http://schemas.openxmlformats.org/officeDocument/2006/relationships/hyperlink" Target="http://docs.google.com/docs/3.9.1/developers/axes.html" TargetMode="External"/><Relationship Id="rId28" Type="http://schemas.openxmlformats.org/officeDocument/2006/relationships/hyperlink" Target="http://docs.google.com/docs/3.9.1/developers/plugins.html" TargetMode="External"/><Relationship Id="rId27" Type="http://schemas.openxmlformats.org/officeDocument/2006/relationships/hyperlink" Target="http://docs.google.com/docs/3.9.1/developers/contributing.html"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docs.google.com/docs/3.9.1/developers/publishing.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developers/updates.html" TargetMode="External"/><Relationship Id="rId30" Type="http://schemas.openxmlformats.org/officeDocument/2006/relationships/hyperlink" Target="http://docs.google.com/docs/3.9.1/api/" TargetMode="External"/><Relationship Id="rId11" Type="http://schemas.openxmlformats.org/officeDocument/2006/relationships/hyperlink" Target="https://github.com/chartjs/awesome" TargetMode="External"/><Relationship Id="rId33" Type="http://schemas.openxmlformats.org/officeDocument/2006/relationships/hyperlink" Target="https://github.com/chartjs/Chart.js/releases/tag/v2.5.0" TargetMode="External"/><Relationship Id="rId10" Type="http://schemas.openxmlformats.org/officeDocument/2006/relationships/hyperlink" Target="http://docs.google.com/docs/3.9.1/samples/" TargetMode="External"/><Relationship Id="rId32" Type="http://schemas.openxmlformats.org/officeDocument/2006/relationships/hyperlink" Target="https://github.com/chartjs/Chart.js/releases/tag/2.1.0"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s://www.npmjs.com/search?q=chartjs-plugin-" TargetMode="External"/><Relationship Id="rId12" Type="http://schemas.openxmlformats.org/officeDocument/2006/relationships/hyperlink" Target="https://chartjs-slack.herokuapp.com/" TargetMode="External"/><Relationship Id="rId34" Type="http://schemas.openxmlformats.org/officeDocument/2006/relationships/hyperlink" Target="https://docs.npmjs.com/files/package.json#name" TargetMode="External"/><Relationship Id="rId15" Type="http://schemas.openxmlformats.org/officeDocument/2006/relationships/hyperlink" Target="http://docs.google.com/docs/3.9.1/" TargetMode="External"/><Relationship Id="rId37" Type="http://schemas.openxmlformats.org/officeDocument/2006/relationships/image" Target="media/image5.png"/><Relationship Id="rId14" Type="http://schemas.openxmlformats.org/officeDocument/2006/relationships/hyperlink" Target="https://github.com/chartjs/Chart.js" TargetMode="External"/><Relationship Id="rId36" Type="http://schemas.openxmlformats.org/officeDocument/2006/relationships/hyperlink" Target="http://docs.google.com/api/interfaces/Plugin" TargetMode="External"/><Relationship Id="rId17" Type="http://schemas.openxmlformats.org/officeDocument/2006/relationships/hyperlink" Target="http://docs.google.com/docs/3.9.1/samples/" TargetMode="External"/><Relationship Id="rId39" Type="http://schemas.openxmlformats.org/officeDocument/2006/relationships/image" Target="media/image7.png"/><Relationship Id="rId16" Type="http://schemas.openxmlformats.org/officeDocument/2006/relationships/hyperlink" Target="http://docs.google.com/docs/3.9.1/api/" TargetMode="External"/><Relationship Id="rId38" Type="http://schemas.openxmlformats.org/officeDocument/2006/relationships/image" Target="media/image4.png"/><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