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Bubble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'bubble', data: data, options: { responsive: true, plugins: { legend: { position: 'top', }, title: { display: true, text: 'Chart.js Bubble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'bubble',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Bubble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rmin: 5, rmax: 15, min: 0, max: 100}; const labels = Utils.months({count: 7}); const data = { labels: labels, datasets: [ { label: 'Dataset 1', data: Utils.bubbles(NUMBER_CFG), borderColor: Utils.CHART_COLORS.red, backgroundColor: Utils.transparentize(Utils.CHART_COLORS.red, 0.5), }, { label: 'Dataset 2', data: Utils.bubbles(NUMBER_CFG), borderColor: Utils.CHART_COLORS.orange, backgroundColor: Utils.transparentize(Utils.CHART_COLORS.orange, 0.5),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rmin: 5, rmax: 15,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Utils.bubbles(NUMBER_CFG),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Utils.bubbles(NUMBER_CFG),</w:t>
        <w:br w:type="textWrapping"/>
        <w:t xml:space="preserve">      borderColor: Utils.CHART_COLORS.orange,</w:t>
        <w:br w:type="textWrapping"/>
        <w:t xml:space="preserve">      backgroundColor: Utils.transparentize(Utils.CHART_COLORS.orange,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Utils.bubbles({count: chart.data.labels.length, rmin: 5, rmax: 15, min: 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Utils.bubbles({count: data.labels.length, rmin: 5, rmax: 15, min: 0, max: 100}), }; chart.data.datasets.push(newDataset); chart.update(); } }, { name: 'Add Data', handler(chart) { const data = chart.data; if (data.datasets.length &gt; 0) { for (let index = 0; index &lt; data.datasets.length; ++index) { data.datasets[index].data.push(Utils.bubbles({count: 1, rmin: 5, rmax: 15, min: 0, max: 100})[0]);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Utils.bubbles({count: chart.data.labels.length, rmin: 5, rmax: 15,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Utils.bubbles({count: data.labels.length, rmin: 5, rmax: 15, min: 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for (let index = 0; index &lt; data.datasets.length; ++index) {</w:t>
        <w:br w:type="textWrapping"/>
        <w:t xml:space="preserve">          data.datasets[index].data.push(Utils.bubbles({count: 1, rmin: 5, rmax: 15, min: 0, max: 100})[0]);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Line Styling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Combo bar/line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line/styling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bubble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combo-bar-line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