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Line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line chart is a way of plotting data points on a line. Often, it is used to show trend data, or the comparison of two data sets.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data,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 data,</w:t>
        <w:br w:type="textWrapping"/>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data: [65, 59, 80, 81, 56, 55, 40], fill: false, borderColor: 'rgb(75, 192, 192)', tension: 0.1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data: [65, 59, 80, 81, 56, 55, 40],</w:t>
        <w:br w:type="textWrapping"/>
        <w:t xml:space="preserve">    fill: false,</w:t>
        <w:br w:type="textWrapping"/>
        <w:t xml:space="preserve">    borderColor: 'rgb(75, 192, 192)',</w:t>
        <w:br w:type="textWrapping"/>
        <w:t xml:space="preserve">    tension: 0.1</w:t>
        <w:br w:type="textWrapping"/>
        <w:t xml:space="preserve">  }]</w:t>
        <w:br w:type="textWrapping"/>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options.datasets.line - options for all line datasets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options.elements.line - options for all </w:t>
      </w:r>
      <w:hyperlink r:id="rId32">
        <w:r w:rsidDel="00000000" w:rsidR="00000000" w:rsidRPr="00000000">
          <w:rPr>
            <w:color w:val="0000ee"/>
            <w:u w:val="single"/>
            <w:rtl w:val="0"/>
          </w:rPr>
          <w:t xml:space="preserve">line elements</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options.elements.point - options for all </w:t>
      </w:r>
      <w:hyperlink r:id="rId33">
        <w:r w:rsidDel="00000000" w:rsidR="00000000" w:rsidRPr="00000000">
          <w:rPr>
            <w:color w:val="0000ee"/>
            <w:u w:val="single"/>
            <w:rtl w:val="0"/>
          </w:rPr>
          <w:t xml:space="preserve">point elements</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chart allows a number of properties to be specified for each dataset. These are used to set display properties for a specific dataset. For example, the colour of a line is generally set this way.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rPr>
            </w:pPr>
            <w:hyperlink r:id="rId35">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borderCapStyle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borderDash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borderDashOffset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clip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number|object|false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cubicInterpolationMode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drawActiveElementsOnTop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fill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hoverBorderCapStyle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hoverBorderDash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hoverBorderDashOffset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indexAxis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label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pointHitRadius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pointHoverBackgroundColor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pointHoverBorderColor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pointHoverBorderWidth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pointHoverRadius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pointRotation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segment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showLine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spanGaps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boolean|number</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stack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stepped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xAxisID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yAxisID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 axis</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All these values, if undefined, fallback to the scopes described in </w:t>
      </w:r>
      <w:hyperlink r:id="rId41">
        <w:r w:rsidDel="00000000" w:rsidR="00000000" w:rsidRPr="00000000">
          <w:rPr>
            <w:color w:val="0000ee"/>
            <w:u w:val="single"/>
            <w:rtl w:val="0"/>
          </w:rPr>
          <w:t xml:space="preserve">option resolution</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General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drawActiveElementsOnTop</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the active points of a dataset over the other points of the dataset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indexAxis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axis of the dataset. 'x' for horizontal lines and 'y' for vertical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drawing order of dataset. Also affects order for stacking, tooltip and legend.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ID of the group to which this dataset belongs to (when stacked, each group will be a separate stack). </w:t>
            </w:r>
            <w:hyperlink w:anchor="17dp8vu">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xAxisID</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x-axis to plot this dataset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yAxisID</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y-axis to plot this dataset on.</w:t>
            </w:r>
          </w:p>
        </w:tc>
      </w:tr>
    </w:tbl>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 Styling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point can be controlled with the following properties: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color for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 color for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point border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pointHitRadius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pixel size of the non-displayed point that reacts to mouse events.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pointRadius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shape. If set to 0, the point is not rendered.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pointRotation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of the point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Style of the point. </w:t>
            </w:r>
            <w:hyperlink r:id="rId43">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first to the dataset options then to the associated </w:t>
      </w:r>
      <w:hyperlink r:id="rId44">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 Styling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the line can be controlled with the following properties: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 style of the line. See </w:t>
            </w:r>
            <w:hyperlink r:id="rId45">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and spacing of dashes. See </w:t>
            </w:r>
            <w:hyperlink r:id="rId46">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for line dashes. See </w:t>
            </w:r>
            <w:hyperlink r:id="rId47">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joint style. See </w:t>
            </w:r>
            <w:hyperlink r:id="rId48">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fill the area under the line. See </w:t>
            </w:r>
            <w:hyperlink r:id="rId49">
              <w:r w:rsidDel="00000000" w:rsidR="00000000" w:rsidRPr="00000000">
                <w:rPr>
                  <w:color w:val="0000ee"/>
                  <w:u w:val="single"/>
                  <w:rtl w:val="0"/>
                </w:rPr>
                <w:t xml:space="preserve">area charts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tension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Bezier curve tension of the line. Set to 0 to draw straightlines. This option is ignored if monotone cubic interpolation is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showLine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the line is not drawn for this dataset.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spanGaps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lines will be drawn between points with no or null data. If false, points with null data will create a break in the line. Can also be a number specifying the maximum gap length to span. The unit of the value depends on the scale used.</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the value is undefined, the values fallback to the associated </w:t>
      </w:r>
      <w:hyperlink r:id="rId50">
        <w:r w:rsidDel="00000000" w:rsidR="00000000" w:rsidRPr="00000000">
          <w:rPr>
            <w:color w:val="0000ee"/>
            <w:u w:val="single"/>
            <w:rtl w:val="0"/>
          </w:rPr>
          <w:t xml:space="preserve">elements.line.*</w:t>
        </w:r>
      </w:hyperlink>
      <w:r w:rsidDel="00000000" w:rsidR="00000000" w:rsidRPr="00000000">
        <w:rPr>
          <w:rtl w:val="0"/>
        </w:rPr>
        <w:t xml:space="preserve"> options.</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point can be controlled with the following properties: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background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border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width of point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when hovered.</w:t>
            </w:r>
          </w:p>
        </w:tc>
      </w:tr>
    </w:tbl>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cubicInterpolationMode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interpolation modes are supported.</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'monotone'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algorithm uses a custom weighted cubic interpolation, which produces pleasant curves for all types of datasets.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'monotone' algorithm is more suited to y = f(x) datasets: it preserves monotonicity (or piecewise monotonicity) of the dataset being interpolated, and ensures local extremums (if any) stay at input data points.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left untouched (undefined), the global options.elements.line.cubicInterpolationMode property is used.</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Segment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segment styles can be overridden by scriptable options in the segment object. Currently all of the border* and backgroundColor options are supported. The segment styles are resolved for each section of the line between each point. undefined fallbacks to main line styles.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able to style gaps, you need the </w:t>
      </w:r>
      <w:hyperlink w:anchor="1fob9te">
        <w:r w:rsidDel="00000000" w:rsidR="00000000" w:rsidRPr="00000000">
          <w:rPr>
            <w:color w:val="0000ee"/>
            <w:u w:val="single"/>
            <w:rtl w:val="0"/>
          </w:rPr>
          <w:t xml:space="preserve">spanGaps</w:t>
        </w:r>
      </w:hyperlink>
      <w:r w:rsidDel="00000000" w:rsidR="00000000" w:rsidRPr="00000000">
        <w:rPr>
          <w:rtl w:val="0"/>
        </w:rPr>
        <w:t xml:space="preserve"> option enabled.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for the scriptable segment contains the following properties:</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'segment'</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p0: first point element</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p1: second point element</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p0DataIndex: index of first point in the data array</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p1DataIndex: index of second point in the data array</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datasetIndex: dataset index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1">
        <w:r w:rsidDel="00000000" w:rsidR="00000000" w:rsidRPr="00000000">
          <w:rPr>
            <w:color w:val="0000ee"/>
            <w:u w:val="single"/>
            <w:rtl w:val="0"/>
          </w:rPr>
          <w:t xml:space="preserve">Example usage</w:t>
        </w:r>
      </w:hyperlink>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Stepped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are supported for stepped.</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false: No Step Interpolation (default)</w:t>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 Step-before Interpolation (eq. 'before')</w:t>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Step-before Interpolation</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Step-after Interpolation</w:t>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'middle': Step-middle Interpolation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stepped value is set to anything other than false, tension will be ignored.</w:t>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Options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common to want to apply a configuration setting to all created line charts. The global line chart settings are stored in Chart.overrides.line. Changing the global options only affects charts created after the change. Existing charts are not changed.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configure all line charts with spanGaps = true you would do:</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Chart.overrides.line.spanGaps = true;</w:t>
        <w:br w:type="textWrapping"/>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of the supported </w:t>
      </w:r>
      <w:hyperlink r:id="rId52">
        <w:r w:rsidDel="00000000" w:rsidR="00000000" w:rsidRPr="00000000">
          <w:rPr>
            <w:color w:val="0000ee"/>
            <w:u w:val="single"/>
            <w:rtl w:val="0"/>
          </w:rPr>
          <w:t xml:space="preserve">data structures</w:t>
        </w:r>
      </w:hyperlink>
      <w:r w:rsidDel="00000000" w:rsidR="00000000" w:rsidRPr="00000000">
        <w:rPr>
          <w:rtl w:val="0"/>
        </w:rPr>
        <w:t xml:space="preserve"> can be used with line charts.</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Stacked Area Chart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charts can be configured into stacked area charts by changing the settings on the y-axis to enable stacking. Stacked area charts can be used to show how one data trend is made up of a number of smaller pieces.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stackedLine = new Chart(ctx, {</w:t>
        <w:br w:type="textWrapping"/>
        <w:t xml:space="preserve">    type: 'line',</w:t>
        <w:br w:type="textWrapping"/>
        <w:t xml:space="preserve">    data: data,</w:t>
        <w:br w:type="textWrapping"/>
        <w:t xml:space="preserve">    options: {</w:t>
        <w:br w:type="textWrapping"/>
        <w:t xml:space="preserve">        scales: {</w:t>
        <w:br w:type="textWrapping"/>
        <w:t xml:space="preserve">            y: {</w:t>
        <w:br w:type="textWrapping"/>
        <w:t xml:space="preserve">                stacked: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87">
      <w:pPr>
        <w:pStyle w:val="Heading2"/>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t xml:space="preserve"> Vertical Line Chart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vertical line chart is a variation on the horizontal line chart. To achieve this you will have to set the indexAxis property in the options object to 'y'. The default for this property is 'x' and thus will show horizontal lines.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data, options: { indexAxis: 'y', scales: { x: { beginAtZero: true } } }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 data,</w:t>
        <w:br w:type="textWrapping"/>
        <w:t xml:space="preserve">  options: {</w:t>
        <w:br w:type="textWrapping"/>
        <w:t xml:space="preserve">    indexAxis: 'y',</w:t>
        <w:br w:type="textWrapping"/>
        <w:t xml:space="preserve">    scales: {</w:t>
        <w:br w:type="textWrapping"/>
        <w:t xml:space="preserve">      x: {</w:t>
        <w:br w:type="textWrapping"/>
        <w:t xml:space="preserve">        beginAtZero: true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axis: 'y', label: 'My First Dataset', data: [65, 59, 80, 81, 56, 55, 40], fill: false, backgroundColor: [ 'rgba(255, 99, 132, 0.2)', 'rgba(255, 159, 64, 0.2)', 'rgba(255, 205, 86, 0.2)', 'rgba(75, 192, 192, 0.2)', 'rgba(54, 162, 235, 0.2)', 'rgba(153, 102, 255, 0.2)', 'rgba(201, 203, 207, 0.2)' ], borderColor: [ 'rgb(255, 99, 132)', 'rgb(255, 159, 64)', 'rgb(255, 205, 86)', 'rgb(75, 192, 192)', 'rgb(54, 162, 235)', 'rgb(153, 102, 255)', 'rgb(201, 203, 207)' ], borderWidth: 1 }]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axis: 'y',</w:t>
        <w:br w:type="textWrapping"/>
        <w:t xml:space="preserve">    label: 'My First Dataset',</w:t>
        <w:br w:type="textWrapping"/>
        <w:t xml:space="preserve">    data: [65, 59, 80, 81, 56, 55, 40],</w:t>
        <w:br w:type="textWrapping"/>
        <w:t xml:space="preserve">    fill: false,</w:t>
        <w:br w:type="textWrapping"/>
        <w:t xml:space="preserve">    backgroundColor: [</w:t>
        <w:br w:type="textWrapping"/>
        <w:t xml:space="preserve">      'rgba(255, 99, 132, 0.2)',</w:t>
        <w:br w:type="textWrapping"/>
        <w:t xml:space="preserve">      'rgba(255, 159, 64, 0.2)',</w:t>
        <w:br w:type="textWrapping"/>
        <w:t xml:space="preserve">      'rgba(255, 205, 86, 0.2)',</w:t>
        <w:br w:type="textWrapping"/>
        <w:t xml:space="preserve">      'rgba(75, 192, 192, 0.2)',</w:t>
        <w:br w:type="textWrapping"/>
        <w:t xml:space="preserve">      'rgba(54, 162, 235, 0.2)',</w:t>
        <w:br w:type="textWrapping"/>
        <w:t xml:space="preserve">      'rgba(153, 102, 255, 0.2)',</w:t>
        <w:br w:type="textWrapping"/>
        <w:t xml:space="preserve">      'rgba(201, 203, 207, 0.2)'</w:t>
        <w:br w:type="textWrapping"/>
        <w:t xml:space="preserve">    ],</w:t>
        <w:br w:type="textWrapping"/>
        <w:t xml:space="preserve">    borderColor: [</w:t>
        <w:br w:type="textWrapping"/>
        <w:t xml:space="preserve">      'rgb(255, 99, 132)',</w:t>
        <w:br w:type="textWrapping"/>
        <w:t xml:space="preserve">      'rgb(255, 159, 64)',</w:t>
        <w:br w:type="textWrapping"/>
        <w:t xml:space="preserve">      'rgb(255, 205, 86)',</w:t>
        <w:br w:type="textWrapping"/>
        <w:t xml:space="preserve">      'rgb(75, 192, 192)',</w:t>
        <w:br w:type="textWrapping"/>
        <w:t xml:space="preserve">      'rgb(54, 162, 235)',</w:t>
        <w:br w:type="textWrapping"/>
        <w:t xml:space="preserve">      'rgb(153, 102, 255)',</w:t>
        <w:br w:type="textWrapping"/>
        <w:t xml:space="preserve">      'rgb(201, 203, 207)'</w:t>
        <w:br w:type="textWrapping"/>
        <w:t xml:space="preserve">    ],</w:t>
        <w:br w:type="textWrapping"/>
        <w:t xml:space="preserve">    borderWidth: 1</w:t>
        <w:br w:type="textWrapping"/>
        <w:t xml:space="preserve">  }]</w:t>
        <w:br w:type="textWrapping"/>
        <w:t xml:space="preserve">};</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Config Options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configuration options for the vertical line chart are the same as for the </w:t>
      </w:r>
      <w:hyperlink w:anchor="35nkun2">
        <w:r w:rsidDel="00000000" w:rsidR="00000000" w:rsidRPr="00000000">
          <w:rPr>
            <w:color w:val="0000ee"/>
            <w:u w:val="single"/>
            <w:rtl w:val="0"/>
          </w:rPr>
          <w:t xml:space="preserve">line chart</w:t>
        </w:r>
      </w:hyperlink>
      <w:r w:rsidDel="00000000" w:rsidR="00000000" w:rsidRPr="00000000">
        <w:rPr>
          <w:rtl w:val="0"/>
        </w:rPr>
        <w:t xml:space="preserve">. However, any options specified on the x-axis in a line chart, are applied to the y-axis in a vertical line chart.</w:t>
      </w:r>
    </w:p>
    <w:p w:rsidR="00000000" w:rsidDel="00000000" w:rsidP="00000000" w:rsidRDefault="00000000" w:rsidRPr="00000000" w14:paraId="0000019B">
      <w:pPr>
        <w:pStyle w:val="Heading2"/>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3">
        <w:r w:rsidDel="00000000" w:rsidR="00000000" w:rsidRPr="00000000">
          <w:rPr>
            <w:color w:val="0000ee"/>
            <w:u w:val="single"/>
            <w:rtl w:val="0"/>
          </w:rPr>
          <w:t xml:space="preserve"> Doughnut and Pie Charts </w:t>
        </w:r>
      </w:hyperlink>
      <w:r w:rsidDel="00000000" w:rsidR="00000000" w:rsidRPr="00000000">
        <w:rPr>
          <w:rtl w:val="0"/>
        </w:rPr>
        <w:t xml:space="preserve"> </w:t>
      </w:r>
      <w:hyperlink r:id="rId54">
        <w:r w:rsidDel="00000000" w:rsidR="00000000" w:rsidRPr="00000000">
          <w:rPr>
            <w:color w:val="0000ee"/>
            <w:u w:val="single"/>
            <w:rtl w:val="0"/>
          </w:rPr>
          <w:t xml:space="preserve"> Mixed Chart Types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configuration/elements.html#types" TargetMode="External"/><Relationship Id="rId42" Type="http://schemas.openxmlformats.org/officeDocument/2006/relationships/hyperlink" Target="http://docs.google.com/docs/3.9.1/charts/mixed.html#drawing-order" TargetMode="External"/><Relationship Id="rId41" Type="http://schemas.openxmlformats.org/officeDocument/2006/relationships/hyperlink" Target="http://docs.google.com/general/options" TargetMode="External"/><Relationship Id="rId44" Type="http://schemas.openxmlformats.org/officeDocument/2006/relationships/hyperlink" Target="http://docs.google.com/docs/3.9.1/configuration/elements.html#point-configuration" TargetMode="External"/><Relationship Id="rId43" Type="http://schemas.openxmlformats.org/officeDocument/2006/relationships/hyperlink" Target="http://docs.google.com/docs/3.9.1/configuration/elements.html#point-styles" TargetMode="External"/><Relationship Id="rId46" Type="http://schemas.openxmlformats.org/officeDocument/2006/relationships/hyperlink" Target="https://developer.mozilla.org/en-US/docs/Web/API/CanvasRenderingContext2D/setLineDash" TargetMode="External"/><Relationship Id="rId45" Type="http://schemas.openxmlformats.org/officeDocument/2006/relationships/hyperlink" Target="https://developer.mozilla.org/en-US/docs/Web/API/CanvasRenderingContext2D/lineC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s://developer.mozilla.org/en-US/docs/Web/API/CanvasRenderingContext2D/lineJoin" TargetMode="External"/><Relationship Id="rId47" Type="http://schemas.openxmlformats.org/officeDocument/2006/relationships/hyperlink" Target="https://developer.mozilla.org/en-US/docs/Web/API/CanvasRenderingContext2D/lineDashOffset" TargetMode="External"/><Relationship Id="rId49" Type="http://schemas.openxmlformats.org/officeDocument/2006/relationships/hyperlink" Target="http://docs.google.com/docs/3.9.1/charts/area.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33" Type="http://schemas.openxmlformats.org/officeDocument/2006/relationships/hyperlink" Target="http://docs.google.com/docs/3.9.1/configuration/elements.html#point-configuration" TargetMode="External"/><Relationship Id="rId32" Type="http://schemas.openxmlformats.org/officeDocument/2006/relationships/hyperlink" Target="http://docs.google.com/docs/3.9.1/configuration/elements.html#line-configuration" TargetMode="External"/><Relationship Id="rId35" Type="http://schemas.openxmlformats.org/officeDocument/2006/relationships/hyperlink" Target="http://docs.google.com/docs/3.9.1/general/options.html#indexable-options" TargetMode="External"/><Relationship Id="rId34" Type="http://schemas.openxmlformats.org/officeDocument/2006/relationships/hyperlink" Target="http://docs.google.com/docs/3.9.1/general/options.html#scriptable-options" TargetMode="External"/><Relationship Id="rId37" Type="http://schemas.openxmlformats.org/officeDocument/2006/relationships/hyperlink" Target="http://docs.google.com/docs/3.9.1/general/colors.html" TargetMode="External"/><Relationship Id="rId36" Type="http://schemas.openxmlformats.org/officeDocument/2006/relationships/hyperlink" Target="http://docs.google.com/docs/3.9.1/general/colors.html" TargetMode="External"/><Relationship Id="rId39" Type="http://schemas.openxmlformats.org/officeDocument/2006/relationships/hyperlink" Target="http://docs.google.com/docs/3.9.1/general/colors.html" TargetMode="External"/><Relationship Id="rId38" Type="http://schemas.openxmlformats.org/officeDocument/2006/relationships/hyperlink" Target="http://docs.google.com/docs/3.9.1/general/color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harts/bar.html" TargetMode="External"/><Relationship Id="rId23" Type="http://schemas.openxmlformats.org/officeDocument/2006/relationships/hyperlink" Target="http://docs.google.com/docs/3.9.1/charts/area.html"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29" Type="http://schemas.openxmlformats.org/officeDocument/2006/relationships/hyperlink" Target="http://docs.google.com/docs/3.9.1/charts/polar.html" TargetMode="External"/><Relationship Id="rId51" Type="http://schemas.openxmlformats.org/officeDocument/2006/relationships/hyperlink" Target="http://docs.google.com/docs/3.9.1/samples/line/segments.html" TargetMode="External"/><Relationship Id="rId50" Type="http://schemas.openxmlformats.org/officeDocument/2006/relationships/hyperlink" Target="http://docs.google.com/docs/3.9.1/configuration/elements.html#line-configuration" TargetMode="External"/><Relationship Id="rId53" Type="http://schemas.openxmlformats.org/officeDocument/2006/relationships/hyperlink" Target="http://docs.google.com/docs/3.9.1/charts/doughnut.html" TargetMode="External"/><Relationship Id="rId52" Type="http://schemas.openxmlformats.org/officeDocument/2006/relationships/hyperlink" Target="http://docs.google.com/docs/3.9.1/general/data-structure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54" Type="http://schemas.openxmlformats.org/officeDocument/2006/relationships/hyperlink" Target="http://docs.google.com/docs/3.9.1/charts/mixed.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