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DD8E5" w14:textId="77777777" w:rsidR="008F5B71" w:rsidRDefault="008F5B71" w:rsidP="00BC5A36">
      <w:pPr>
        <w:pStyle w:val="Title1"/>
        <w:rPr>
          <w:lang w:val="en"/>
        </w:rPr>
      </w:pPr>
    </w:p>
    <w:p w14:paraId="5DDA1B2C" w14:textId="32354022" w:rsidR="00BC5A36" w:rsidRPr="00BC5A36" w:rsidRDefault="00C21DC8" w:rsidP="00BC5A36">
      <w:pPr>
        <w:pStyle w:val="Title1"/>
      </w:pPr>
      <w:r w:rsidRPr="00C21DC8">
        <w:rPr>
          <w:bCs/>
        </w:rPr>
        <w:t>Trust</w:t>
      </w:r>
      <w:r w:rsidR="004C1706">
        <w:rPr>
          <w:bCs/>
        </w:rPr>
        <w:t xml:space="preserve"> </w:t>
      </w:r>
      <w:r w:rsidRPr="00C21DC8">
        <w:rPr>
          <w:bCs/>
        </w:rPr>
        <w:t>Bank</w:t>
      </w:r>
      <w:r w:rsidR="00AB17E7">
        <w:rPr>
          <w:bCs/>
        </w:rPr>
        <w:t xml:space="preserve"> </w:t>
      </w:r>
      <w:r w:rsidR="004C1706">
        <w:rPr>
          <w:lang w:val="en"/>
        </w:rPr>
        <w:t>–</w:t>
      </w:r>
      <w:r w:rsidR="00A64F16">
        <w:rPr>
          <w:lang w:val="en"/>
        </w:rPr>
        <w:t xml:space="preserve"> </w:t>
      </w:r>
      <w:r w:rsidRPr="00C21DC8">
        <w:rPr>
          <w:bCs/>
        </w:rPr>
        <w:t xml:space="preserve">Lending </w:t>
      </w:r>
      <w:r w:rsidR="0025514A" w:rsidRPr="0025514A">
        <w:rPr>
          <w:bCs/>
        </w:rPr>
        <w:t>Modernization</w:t>
      </w:r>
    </w:p>
    <w:p w14:paraId="25171320" w14:textId="4A295949" w:rsidR="00BC5A36" w:rsidRDefault="00BC5A36" w:rsidP="005F2135">
      <w:pPr>
        <w:pStyle w:val="Subtitle1"/>
        <w:ind w:left="0"/>
      </w:pPr>
      <w:r w:rsidRPr="00BC5A36">
        <w:t>MKT 6364.501 - Artificial Intelligence in Marketing - S25</w:t>
      </w:r>
    </w:p>
    <w:p w14:paraId="7B398FA6" w14:textId="77777777" w:rsidR="00F24AEE" w:rsidRDefault="00F24AEE" w:rsidP="005F2135">
      <w:pPr>
        <w:pStyle w:val="Subtitle1"/>
        <w:ind w:left="0"/>
      </w:pPr>
    </w:p>
    <w:p w14:paraId="25A9FE48" w14:textId="1E9E5BE1" w:rsidR="005A6BA3" w:rsidRDefault="005A6BA3" w:rsidP="00AA1147">
      <w:pPr>
        <w:pStyle w:val="Subtitle1"/>
      </w:pPr>
    </w:p>
    <w:p w14:paraId="3BD90DCB" w14:textId="77777777" w:rsidR="00C21DC8" w:rsidRDefault="00C21DC8" w:rsidP="00AA1147">
      <w:pPr>
        <w:pStyle w:val="Subtitle1"/>
      </w:pPr>
    </w:p>
    <w:p w14:paraId="3E9EA58E" w14:textId="77777777" w:rsidR="00C21DC8" w:rsidRDefault="00C21DC8" w:rsidP="00AA1147">
      <w:pPr>
        <w:pStyle w:val="Subtitle1"/>
      </w:pPr>
    </w:p>
    <w:p w14:paraId="6BAFFDF1" w14:textId="77777777" w:rsidR="00C21DC8" w:rsidRDefault="00C21DC8" w:rsidP="00AA1147">
      <w:pPr>
        <w:pStyle w:val="Subtitle1"/>
      </w:pPr>
    </w:p>
    <w:p w14:paraId="017D0BF0" w14:textId="77777777" w:rsidR="00C21DC8" w:rsidRDefault="00C21DC8" w:rsidP="00AA1147">
      <w:pPr>
        <w:pStyle w:val="Subtitle1"/>
      </w:pPr>
    </w:p>
    <w:p w14:paraId="6545DCF9" w14:textId="77777777" w:rsidR="00C21DC8" w:rsidRDefault="00C21DC8" w:rsidP="00AA1147">
      <w:pPr>
        <w:pStyle w:val="Subtitle1"/>
      </w:pPr>
    </w:p>
    <w:p w14:paraId="6816D188" w14:textId="77777777" w:rsidR="00C21DC8" w:rsidRDefault="00C21DC8" w:rsidP="00AF1664">
      <w:pPr>
        <w:pStyle w:val="Subtitle1"/>
        <w:ind w:left="0"/>
        <w:jc w:val="left"/>
      </w:pPr>
    </w:p>
    <w:p w14:paraId="683592A2" w14:textId="77777777" w:rsidR="00C21DC8" w:rsidRDefault="00C21DC8" w:rsidP="00AA1147">
      <w:pPr>
        <w:pStyle w:val="Subtitle1"/>
      </w:pPr>
    </w:p>
    <w:p w14:paraId="0C85617D" w14:textId="77777777" w:rsidR="00D40FD2" w:rsidRPr="005F2135" w:rsidRDefault="00D40FD2" w:rsidP="005F2135">
      <w:pPr>
        <w:spacing w:line="240" w:lineRule="auto"/>
        <w:jc w:val="center"/>
        <w:rPr>
          <w:b/>
          <w:bCs/>
          <w:color w:val="215E99" w:themeColor="text2" w:themeTint="BF"/>
          <w:sz w:val="32"/>
          <w:szCs w:val="36"/>
        </w:rPr>
      </w:pPr>
      <w:r w:rsidRPr="005F2135">
        <w:rPr>
          <w:b/>
          <w:bCs/>
          <w:color w:val="215E99" w:themeColor="text2" w:themeTint="BF"/>
          <w:sz w:val="32"/>
          <w:szCs w:val="36"/>
        </w:rPr>
        <w:t>By “AI Trespassers”</w:t>
      </w:r>
    </w:p>
    <w:p w14:paraId="4A35ECCE" w14:textId="77777777" w:rsidR="00D40FD2" w:rsidRPr="005F2135" w:rsidRDefault="00D40FD2" w:rsidP="005F2135">
      <w:pPr>
        <w:spacing w:line="240" w:lineRule="auto"/>
        <w:jc w:val="center"/>
        <w:rPr>
          <w:color w:val="215E99" w:themeColor="text2" w:themeTint="BF"/>
          <w:sz w:val="28"/>
          <w:szCs w:val="32"/>
        </w:rPr>
      </w:pPr>
      <w:r w:rsidRPr="005F2135">
        <w:rPr>
          <w:color w:val="215E99" w:themeColor="text2" w:themeTint="BF"/>
          <w:sz w:val="28"/>
          <w:szCs w:val="32"/>
        </w:rPr>
        <w:t>Priyadarshan Parida</w:t>
      </w:r>
    </w:p>
    <w:p w14:paraId="4122EC5F" w14:textId="11CA6731" w:rsidR="00D40FD2" w:rsidRDefault="00D40FD2" w:rsidP="005F2135">
      <w:pPr>
        <w:spacing w:line="240" w:lineRule="auto"/>
        <w:jc w:val="center"/>
        <w:rPr>
          <w:color w:val="215E99" w:themeColor="text2" w:themeTint="BF"/>
          <w:sz w:val="28"/>
          <w:szCs w:val="32"/>
        </w:rPr>
      </w:pPr>
      <w:r w:rsidRPr="005F2135">
        <w:rPr>
          <w:color w:val="215E99" w:themeColor="text2" w:themeTint="BF"/>
          <w:sz w:val="28"/>
          <w:szCs w:val="32"/>
        </w:rPr>
        <w:t>Silvia Rojas Menjivar</w:t>
      </w:r>
    </w:p>
    <w:p w14:paraId="42EA0232" w14:textId="1853F2FA" w:rsidR="00C21DC8" w:rsidRPr="005F2135" w:rsidRDefault="00C21DC8" w:rsidP="005F2135">
      <w:pPr>
        <w:spacing w:line="240" w:lineRule="auto"/>
        <w:jc w:val="center"/>
        <w:rPr>
          <w:color w:val="215E99" w:themeColor="text2" w:themeTint="BF"/>
          <w:sz w:val="28"/>
          <w:szCs w:val="32"/>
        </w:rPr>
      </w:pPr>
      <w:r>
        <w:rPr>
          <w:color w:val="215E99" w:themeColor="text2" w:themeTint="BF"/>
          <w:sz w:val="28"/>
          <w:szCs w:val="32"/>
        </w:rPr>
        <w:t>Sunayana Jana</w:t>
      </w:r>
    </w:p>
    <w:p w14:paraId="65295D7E" w14:textId="7EF48B5A" w:rsidR="00E03A67" w:rsidRPr="005F2135" w:rsidRDefault="00E03A67" w:rsidP="005F2135">
      <w:pPr>
        <w:spacing w:line="240" w:lineRule="auto"/>
        <w:jc w:val="center"/>
        <w:rPr>
          <w:sz w:val="28"/>
          <w:szCs w:val="32"/>
        </w:rPr>
      </w:pPr>
      <w:r w:rsidRPr="005F2135">
        <w:rPr>
          <w:color w:val="215E99" w:themeColor="text2" w:themeTint="BF"/>
          <w:sz w:val="28"/>
          <w:szCs w:val="32"/>
        </w:rPr>
        <w:t>Vaishnavi Suresh Iyer</w:t>
      </w:r>
    </w:p>
    <w:p w14:paraId="6655B07C" w14:textId="77777777" w:rsidR="00BA7F71" w:rsidRDefault="00BA7F71" w:rsidP="00AA1147">
      <w:pPr>
        <w:pStyle w:val="Subtitle1"/>
      </w:pPr>
    </w:p>
    <w:p w14:paraId="28D73490" w14:textId="77777777" w:rsidR="00E06137" w:rsidRDefault="00E06137" w:rsidP="00AA1147">
      <w:pPr>
        <w:pStyle w:val="Subtitle1"/>
      </w:pPr>
    </w:p>
    <w:p w14:paraId="4E369704" w14:textId="77777777" w:rsidR="00E06137" w:rsidRPr="00D40FD2" w:rsidRDefault="00E06137" w:rsidP="00AA1147">
      <w:pPr>
        <w:pStyle w:val="Subtitle1"/>
      </w:pPr>
    </w:p>
    <w:sdt>
      <w:sdtPr>
        <w:rPr>
          <w:rFonts w:asciiTheme="minorHAnsi" w:eastAsiaTheme="minorHAnsi" w:hAnsiTheme="minorHAnsi" w:cstheme="minorBidi"/>
          <w:i/>
          <w:iCs/>
          <w:color w:val="auto"/>
          <w:kern w:val="2"/>
          <w:sz w:val="22"/>
          <w:szCs w:val="24"/>
          <w14:ligatures w14:val="standardContextual"/>
        </w:rPr>
        <w:id w:val="770203574"/>
        <w:docPartObj>
          <w:docPartGallery w:val="Table of Contents"/>
          <w:docPartUnique/>
        </w:docPartObj>
      </w:sdtPr>
      <w:sdtContent>
        <w:p w14:paraId="5F7C05F8" w14:textId="28911E7E" w:rsidR="00306F53" w:rsidRPr="00654371" w:rsidRDefault="00306F53">
          <w:pPr>
            <w:pStyle w:val="TOCHeading"/>
          </w:pPr>
          <w:r>
            <w:t>Table of Contents</w:t>
          </w:r>
        </w:p>
        <w:p w14:paraId="3F73ABFF" w14:textId="346257BC" w:rsidR="00C50AEC" w:rsidRPr="00C97DD4" w:rsidRDefault="00C50AEC" w:rsidP="7E267D69">
          <w:pPr>
            <w:pStyle w:val="TOC1"/>
            <w:tabs>
              <w:tab w:val="clear" w:pos="9350"/>
              <w:tab w:val="right" w:leader="dot" w:pos="9345"/>
            </w:tabs>
            <w:rPr>
              <w:rStyle w:val="Hyperlink"/>
              <w:i w:val="0"/>
              <w:iCs w:val="0"/>
              <w:noProof/>
            </w:rPr>
          </w:pPr>
          <w:r>
            <w:fldChar w:fldCharType="begin"/>
          </w:r>
          <w:r w:rsidR="00306F53">
            <w:instrText>TOC \o "1-3" \z \u \h</w:instrText>
          </w:r>
          <w:r>
            <w:fldChar w:fldCharType="separate"/>
          </w:r>
          <w:hyperlink w:anchor="_Toc947162137">
            <w:r w:rsidR="7E267D69" w:rsidRPr="00C97DD4">
              <w:rPr>
                <w:rStyle w:val="Hyperlink"/>
                <w:i w:val="0"/>
                <w:iCs w:val="0"/>
              </w:rPr>
              <w:t>Introduction</w:t>
            </w:r>
            <w:r w:rsidR="00306F53" w:rsidRPr="00C97DD4">
              <w:rPr>
                <w:i w:val="0"/>
                <w:iCs w:val="0"/>
              </w:rPr>
              <w:tab/>
            </w:r>
            <w:r w:rsidR="00306F53" w:rsidRPr="00C97DD4">
              <w:rPr>
                <w:i w:val="0"/>
                <w:iCs w:val="0"/>
              </w:rPr>
              <w:fldChar w:fldCharType="begin"/>
            </w:r>
            <w:r w:rsidR="00306F53" w:rsidRPr="00C97DD4">
              <w:rPr>
                <w:i w:val="0"/>
                <w:iCs w:val="0"/>
              </w:rPr>
              <w:instrText>PAGEREF _Toc947162137 \h</w:instrText>
            </w:r>
            <w:r w:rsidR="00306F53" w:rsidRPr="00C97DD4">
              <w:rPr>
                <w:i w:val="0"/>
                <w:iCs w:val="0"/>
              </w:rPr>
            </w:r>
            <w:r w:rsidR="00306F53" w:rsidRPr="00C97DD4">
              <w:rPr>
                <w:i w:val="0"/>
                <w:iCs w:val="0"/>
              </w:rPr>
              <w:fldChar w:fldCharType="separate"/>
            </w:r>
            <w:r w:rsidR="7E267D69" w:rsidRPr="00C97DD4">
              <w:rPr>
                <w:rStyle w:val="Hyperlink"/>
                <w:i w:val="0"/>
                <w:iCs w:val="0"/>
              </w:rPr>
              <w:t>2</w:t>
            </w:r>
            <w:r w:rsidR="00306F53" w:rsidRPr="00C97DD4">
              <w:rPr>
                <w:i w:val="0"/>
                <w:iCs w:val="0"/>
              </w:rPr>
              <w:fldChar w:fldCharType="end"/>
            </w:r>
          </w:hyperlink>
        </w:p>
        <w:p w14:paraId="539A35FE" w14:textId="6FAF4726" w:rsidR="00C50AEC" w:rsidRPr="00C97DD4" w:rsidRDefault="7E267D69" w:rsidP="7E267D69">
          <w:pPr>
            <w:pStyle w:val="TOC1"/>
            <w:tabs>
              <w:tab w:val="clear" w:pos="9350"/>
              <w:tab w:val="right" w:leader="dot" w:pos="9345"/>
            </w:tabs>
            <w:rPr>
              <w:rStyle w:val="Hyperlink"/>
              <w:i w:val="0"/>
              <w:iCs w:val="0"/>
              <w:noProof/>
            </w:rPr>
          </w:pPr>
          <w:hyperlink w:anchor="_Toc234380493">
            <w:r w:rsidRPr="00C97DD4">
              <w:rPr>
                <w:rStyle w:val="Hyperlink"/>
                <w:i w:val="0"/>
                <w:iCs w:val="0"/>
              </w:rPr>
              <w:t>Business Problem</w:t>
            </w:r>
            <w:r w:rsidR="00C50AEC" w:rsidRPr="00C97DD4">
              <w:rPr>
                <w:i w:val="0"/>
                <w:iCs w:val="0"/>
              </w:rPr>
              <w:tab/>
            </w:r>
            <w:r w:rsidR="00C50AEC" w:rsidRPr="00C97DD4">
              <w:rPr>
                <w:i w:val="0"/>
                <w:iCs w:val="0"/>
              </w:rPr>
              <w:fldChar w:fldCharType="begin"/>
            </w:r>
            <w:r w:rsidR="00C50AEC" w:rsidRPr="00C97DD4">
              <w:rPr>
                <w:i w:val="0"/>
                <w:iCs w:val="0"/>
              </w:rPr>
              <w:instrText>PAGEREF _Toc234380493 \h</w:instrText>
            </w:r>
            <w:r w:rsidR="00C50AEC" w:rsidRPr="00C97DD4">
              <w:rPr>
                <w:i w:val="0"/>
                <w:iCs w:val="0"/>
              </w:rPr>
            </w:r>
            <w:r w:rsidR="00C50AEC" w:rsidRPr="00C97DD4">
              <w:rPr>
                <w:i w:val="0"/>
                <w:iCs w:val="0"/>
              </w:rPr>
              <w:fldChar w:fldCharType="separate"/>
            </w:r>
            <w:r w:rsidRPr="00C97DD4">
              <w:rPr>
                <w:rStyle w:val="Hyperlink"/>
                <w:i w:val="0"/>
                <w:iCs w:val="0"/>
              </w:rPr>
              <w:t>3</w:t>
            </w:r>
            <w:r w:rsidR="00C50AEC" w:rsidRPr="00C97DD4">
              <w:rPr>
                <w:i w:val="0"/>
                <w:iCs w:val="0"/>
              </w:rPr>
              <w:fldChar w:fldCharType="end"/>
            </w:r>
          </w:hyperlink>
        </w:p>
        <w:p w14:paraId="5E1641BD" w14:textId="150AD8DA" w:rsidR="00C50AEC" w:rsidRPr="00C97DD4" w:rsidRDefault="7E267D69" w:rsidP="7E267D69">
          <w:pPr>
            <w:pStyle w:val="TOC1"/>
            <w:tabs>
              <w:tab w:val="clear" w:pos="9350"/>
              <w:tab w:val="right" w:leader="dot" w:pos="9345"/>
            </w:tabs>
            <w:rPr>
              <w:rStyle w:val="Hyperlink"/>
              <w:i w:val="0"/>
              <w:iCs w:val="0"/>
              <w:noProof/>
            </w:rPr>
          </w:pPr>
          <w:hyperlink w:anchor="_Toc1768745676">
            <w:r w:rsidRPr="00C97DD4">
              <w:rPr>
                <w:rStyle w:val="Hyperlink"/>
                <w:i w:val="0"/>
                <w:iCs w:val="0"/>
              </w:rPr>
              <w:t>Company Analysis</w:t>
            </w:r>
            <w:r w:rsidR="00C50AEC" w:rsidRPr="00C97DD4">
              <w:rPr>
                <w:i w:val="0"/>
                <w:iCs w:val="0"/>
              </w:rPr>
              <w:tab/>
            </w:r>
            <w:r w:rsidR="00C50AEC" w:rsidRPr="00C97DD4">
              <w:rPr>
                <w:i w:val="0"/>
                <w:iCs w:val="0"/>
              </w:rPr>
              <w:fldChar w:fldCharType="begin"/>
            </w:r>
            <w:r w:rsidR="00C50AEC" w:rsidRPr="00C97DD4">
              <w:rPr>
                <w:i w:val="0"/>
                <w:iCs w:val="0"/>
              </w:rPr>
              <w:instrText>PAGEREF _Toc1768745676 \h</w:instrText>
            </w:r>
            <w:r w:rsidR="00C50AEC" w:rsidRPr="00C97DD4">
              <w:rPr>
                <w:i w:val="0"/>
                <w:iCs w:val="0"/>
              </w:rPr>
            </w:r>
            <w:r w:rsidR="00C50AEC" w:rsidRPr="00C97DD4">
              <w:rPr>
                <w:i w:val="0"/>
                <w:iCs w:val="0"/>
              </w:rPr>
              <w:fldChar w:fldCharType="separate"/>
            </w:r>
            <w:r w:rsidRPr="00C97DD4">
              <w:rPr>
                <w:rStyle w:val="Hyperlink"/>
                <w:i w:val="0"/>
                <w:iCs w:val="0"/>
              </w:rPr>
              <w:t>3</w:t>
            </w:r>
            <w:r w:rsidR="00C50AEC" w:rsidRPr="00C97DD4">
              <w:rPr>
                <w:i w:val="0"/>
                <w:iCs w:val="0"/>
              </w:rPr>
              <w:fldChar w:fldCharType="end"/>
            </w:r>
          </w:hyperlink>
        </w:p>
        <w:p w14:paraId="16E4E227" w14:textId="1482373B" w:rsidR="00C50AEC" w:rsidRPr="00C97DD4" w:rsidRDefault="7E267D69" w:rsidP="7E267D69">
          <w:pPr>
            <w:pStyle w:val="TOC3"/>
            <w:tabs>
              <w:tab w:val="right" w:leader="dot" w:pos="9345"/>
            </w:tabs>
            <w:rPr>
              <w:rStyle w:val="Hyperlink"/>
              <w:noProof/>
            </w:rPr>
          </w:pPr>
          <w:hyperlink w:anchor="_Toc150318814">
            <w:r w:rsidRPr="00C97DD4">
              <w:rPr>
                <w:rStyle w:val="Hyperlink"/>
              </w:rPr>
              <w:t>SWOT Analysis</w:t>
            </w:r>
            <w:r w:rsidR="00C50AEC" w:rsidRPr="00C97DD4">
              <w:tab/>
            </w:r>
            <w:r w:rsidR="00C50AEC" w:rsidRPr="00C97DD4">
              <w:fldChar w:fldCharType="begin"/>
            </w:r>
            <w:r w:rsidR="00C50AEC" w:rsidRPr="00C97DD4">
              <w:instrText>PAGEREF _Toc150318814 \h</w:instrText>
            </w:r>
            <w:r w:rsidR="00C50AEC" w:rsidRPr="00C97DD4">
              <w:fldChar w:fldCharType="separate"/>
            </w:r>
            <w:r w:rsidRPr="00C97DD4">
              <w:rPr>
                <w:rStyle w:val="Hyperlink"/>
              </w:rPr>
              <w:t>3</w:t>
            </w:r>
            <w:r w:rsidR="00C50AEC" w:rsidRPr="00C97DD4">
              <w:fldChar w:fldCharType="end"/>
            </w:r>
          </w:hyperlink>
        </w:p>
        <w:p w14:paraId="65C4BA9F" w14:textId="788F45DA" w:rsidR="00C50AEC" w:rsidRPr="00C97DD4" w:rsidRDefault="7E267D69" w:rsidP="7E267D69">
          <w:pPr>
            <w:pStyle w:val="TOC3"/>
            <w:tabs>
              <w:tab w:val="right" w:leader="dot" w:pos="9345"/>
            </w:tabs>
            <w:rPr>
              <w:rStyle w:val="Hyperlink"/>
              <w:noProof/>
            </w:rPr>
          </w:pPr>
          <w:hyperlink w:anchor="_Toc720475831">
            <w:r w:rsidRPr="00C97DD4">
              <w:rPr>
                <w:rStyle w:val="Hyperlink"/>
              </w:rPr>
              <w:t>The VRIO Framework analysis</w:t>
            </w:r>
            <w:r w:rsidR="00C50AEC" w:rsidRPr="00C97DD4">
              <w:tab/>
            </w:r>
            <w:r w:rsidR="00C50AEC" w:rsidRPr="00C97DD4">
              <w:fldChar w:fldCharType="begin"/>
            </w:r>
            <w:r w:rsidR="00C50AEC" w:rsidRPr="00C97DD4">
              <w:instrText>PAGEREF _Toc720475831 \h</w:instrText>
            </w:r>
            <w:r w:rsidR="00C50AEC" w:rsidRPr="00C97DD4">
              <w:fldChar w:fldCharType="separate"/>
            </w:r>
            <w:r w:rsidRPr="00C97DD4">
              <w:rPr>
                <w:rStyle w:val="Hyperlink"/>
              </w:rPr>
              <w:t>4</w:t>
            </w:r>
            <w:r w:rsidR="00C50AEC" w:rsidRPr="00C97DD4">
              <w:fldChar w:fldCharType="end"/>
            </w:r>
          </w:hyperlink>
        </w:p>
        <w:p w14:paraId="47385867" w14:textId="0346A4B3" w:rsidR="00C50AEC" w:rsidRPr="00C97DD4" w:rsidRDefault="7E267D69" w:rsidP="7E267D69">
          <w:pPr>
            <w:pStyle w:val="TOC1"/>
            <w:tabs>
              <w:tab w:val="clear" w:pos="9350"/>
              <w:tab w:val="right" w:leader="dot" w:pos="9345"/>
            </w:tabs>
            <w:rPr>
              <w:rStyle w:val="Hyperlink"/>
              <w:i w:val="0"/>
              <w:iCs w:val="0"/>
              <w:noProof/>
            </w:rPr>
          </w:pPr>
          <w:hyperlink w:anchor="_Toc872664406">
            <w:r w:rsidRPr="00C97DD4">
              <w:rPr>
                <w:rStyle w:val="Hyperlink"/>
                <w:i w:val="0"/>
                <w:iCs w:val="0"/>
              </w:rPr>
              <w:t>The business case for AI in Creditworthiness</w:t>
            </w:r>
            <w:r w:rsidR="00C50AEC" w:rsidRPr="00C97DD4">
              <w:rPr>
                <w:i w:val="0"/>
                <w:iCs w:val="0"/>
              </w:rPr>
              <w:tab/>
            </w:r>
            <w:r w:rsidR="00C50AEC" w:rsidRPr="00C97DD4">
              <w:rPr>
                <w:i w:val="0"/>
                <w:iCs w:val="0"/>
              </w:rPr>
              <w:fldChar w:fldCharType="begin"/>
            </w:r>
            <w:r w:rsidR="00C50AEC" w:rsidRPr="00C97DD4">
              <w:rPr>
                <w:i w:val="0"/>
                <w:iCs w:val="0"/>
              </w:rPr>
              <w:instrText>PAGEREF _Toc872664406 \h</w:instrText>
            </w:r>
            <w:r w:rsidR="00C50AEC" w:rsidRPr="00C97DD4">
              <w:rPr>
                <w:i w:val="0"/>
                <w:iCs w:val="0"/>
              </w:rPr>
            </w:r>
            <w:r w:rsidR="00C50AEC" w:rsidRPr="00C97DD4">
              <w:rPr>
                <w:i w:val="0"/>
                <w:iCs w:val="0"/>
              </w:rPr>
              <w:fldChar w:fldCharType="separate"/>
            </w:r>
            <w:r w:rsidRPr="00C97DD4">
              <w:rPr>
                <w:rStyle w:val="Hyperlink"/>
                <w:i w:val="0"/>
                <w:iCs w:val="0"/>
              </w:rPr>
              <w:t>5</w:t>
            </w:r>
            <w:r w:rsidR="00C50AEC" w:rsidRPr="00C97DD4">
              <w:rPr>
                <w:i w:val="0"/>
                <w:iCs w:val="0"/>
              </w:rPr>
              <w:fldChar w:fldCharType="end"/>
            </w:r>
          </w:hyperlink>
        </w:p>
        <w:p w14:paraId="57A43DCF" w14:textId="048CEC9D" w:rsidR="00C50AEC" w:rsidRPr="00C97DD4" w:rsidRDefault="7E267D69" w:rsidP="7E267D69">
          <w:pPr>
            <w:pStyle w:val="TOC1"/>
            <w:tabs>
              <w:tab w:val="clear" w:pos="9350"/>
              <w:tab w:val="right" w:leader="dot" w:pos="9345"/>
            </w:tabs>
            <w:rPr>
              <w:rStyle w:val="Hyperlink"/>
              <w:i w:val="0"/>
              <w:iCs w:val="0"/>
              <w:noProof/>
            </w:rPr>
          </w:pPr>
          <w:hyperlink w:anchor="_Toc1037050539">
            <w:r w:rsidRPr="00C97DD4">
              <w:rPr>
                <w:rStyle w:val="Hyperlink"/>
                <w:i w:val="0"/>
                <w:iCs w:val="0"/>
              </w:rPr>
              <w:t>Lending Decisions at Trust Bank – The Current Landscape</w:t>
            </w:r>
            <w:r w:rsidR="00C50AEC" w:rsidRPr="00C97DD4">
              <w:rPr>
                <w:i w:val="0"/>
                <w:iCs w:val="0"/>
              </w:rPr>
              <w:tab/>
            </w:r>
            <w:r w:rsidR="00C50AEC" w:rsidRPr="00C97DD4">
              <w:rPr>
                <w:i w:val="0"/>
                <w:iCs w:val="0"/>
              </w:rPr>
              <w:fldChar w:fldCharType="begin"/>
            </w:r>
            <w:r w:rsidR="00C50AEC" w:rsidRPr="00C97DD4">
              <w:rPr>
                <w:i w:val="0"/>
                <w:iCs w:val="0"/>
              </w:rPr>
              <w:instrText>PAGEREF _Toc1037050539 \h</w:instrText>
            </w:r>
            <w:r w:rsidR="00C50AEC" w:rsidRPr="00C97DD4">
              <w:rPr>
                <w:i w:val="0"/>
                <w:iCs w:val="0"/>
              </w:rPr>
            </w:r>
            <w:r w:rsidR="00C50AEC" w:rsidRPr="00C97DD4">
              <w:rPr>
                <w:i w:val="0"/>
                <w:iCs w:val="0"/>
              </w:rPr>
              <w:fldChar w:fldCharType="separate"/>
            </w:r>
            <w:r w:rsidRPr="00C97DD4">
              <w:rPr>
                <w:rStyle w:val="Hyperlink"/>
                <w:i w:val="0"/>
                <w:iCs w:val="0"/>
              </w:rPr>
              <w:t>6</w:t>
            </w:r>
            <w:r w:rsidR="00C50AEC" w:rsidRPr="00C97DD4">
              <w:rPr>
                <w:i w:val="0"/>
                <w:iCs w:val="0"/>
              </w:rPr>
              <w:fldChar w:fldCharType="end"/>
            </w:r>
          </w:hyperlink>
        </w:p>
        <w:p w14:paraId="52E41899" w14:textId="6BE76FBC" w:rsidR="00C50AEC" w:rsidRPr="00C97DD4" w:rsidRDefault="7E267D69" w:rsidP="7E267D69">
          <w:pPr>
            <w:pStyle w:val="TOC1"/>
            <w:tabs>
              <w:tab w:val="clear" w:pos="9350"/>
              <w:tab w:val="right" w:leader="dot" w:pos="9345"/>
            </w:tabs>
            <w:rPr>
              <w:rStyle w:val="Hyperlink"/>
              <w:i w:val="0"/>
              <w:iCs w:val="0"/>
              <w:noProof/>
            </w:rPr>
          </w:pPr>
          <w:hyperlink w:anchor="_Toc542221476">
            <w:r w:rsidRPr="00C97DD4">
              <w:rPr>
                <w:rStyle w:val="Hyperlink"/>
                <w:i w:val="0"/>
                <w:iCs w:val="0"/>
              </w:rPr>
              <w:t>Proposed Solution: AI-Based Credit Risk Assessment</w:t>
            </w:r>
            <w:r w:rsidR="00C50AEC" w:rsidRPr="00C97DD4">
              <w:rPr>
                <w:i w:val="0"/>
                <w:iCs w:val="0"/>
              </w:rPr>
              <w:tab/>
            </w:r>
            <w:r w:rsidR="00C50AEC" w:rsidRPr="00C97DD4">
              <w:rPr>
                <w:i w:val="0"/>
                <w:iCs w:val="0"/>
              </w:rPr>
              <w:fldChar w:fldCharType="begin"/>
            </w:r>
            <w:r w:rsidR="00C50AEC" w:rsidRPr="00C97DD4">
              <w:rPr>
                <w:i w:val="0"/>
                <w:iCs w:val="0"/>
              </w:rPr>
              <w:instrText>PAGEREF _Toc542221476 \h</w:instrText>
            </w:r>
            <w:r w:rsidR="00C50AEC" w:rsidRPr="00C97DD4">
              <w:rPr>
                <w:i w:val="0"/>
                <w:iCs w:val="0"/>
              </w:rPr>
            </w:r>
            <w:r w:rsidR="00C50AEC" w:rsidRPr="00C97DD4">
              <w:rPr>
                <w:i w:val="0"/>
                <w:iCs w:val="0"/>
              </w:rPr>
              <w:fldChar w:fldCharType="separate"/>
            </w:r>
            <w:r w:rsidRPr="00C97DD4">
              <w:rPr>
                <w:rStyle w:val="Hyperlink"/>
                <w:i w:val="0"/>
                <w:iCs w:val="0"/>
              </w:rPr>
              <w:t>8</w:t>
            </w:r>
            <w:r w:rsidR="00C50AEC" w:rsidRPr="00C97DD4">
              <w:rPr>
                <w:i w:val="0"/>
                <w:iCs w:val="0"/>
              </w:rPr>
              <w:fldChar w:fldCharType="end"/>
            </w:r>
          </w:hyperlink>
        </w:p>
        <w:p w14:paraId="13907CBA" w14:textId="0C9C0867" w:rsidR="00C50AEC" w:rsidRPr="00C97DD4" w:rsidRDefault="7E267D69" w:rsidP="7E267D69">
          <w:pPr>
            <w:pStyle w:val="TOC1"/>
            <w:tabs>
              <w:tab w:val="clear" w:pos="9350"/>
              <w:tab w:val="right" w:leader="dot" w:pos="9345"/>
            </w:tabs>
            <w:rPr>
              <w:rStyle w:val="Hyperlink"/>
              <w:i w:val="0"/>
              <w:iCs w:val="0"/>
              <w:noProof/>
            </w:rPr>
          </w:pPr>
          <w:hyperlink w:anchor="_Toc869496691">
            <w:r w:rsidRPr="00C97DD4">
              <w:rPr>
                <w:rStyle w:val="Hyperlink"/>
                <w:i w:val="0"/>
                <w:iCs w:val="0"/>
              </w:rPr>
              <w:t>Proposed Target State: Digital Lending with AI</w:t>
            </w:r>
            <w:r w:rsidR="00C50AEC" w:rsidRPr="00C97DD4">
              <w:rPr>
                <w:i w:val="0"/>
                <w:iCs w:val="0"/>
              </w:rPr>
              <w:tab/>
            </w:r>
            <w:r w:rsidR="00C50AEC" w:rsidRPr="00C97DD4">
              <w:rPr>
                <w:i w:val="0"/>
                <w:iCs w:val="0"/>
              </w:rPr>
              <w:fldChar w:fldCharType="begin"/>
            </w:r>
            <w:r w:rsidR="00C50AEC" w:rsidRPr="00C97DD4">
              <w:rPr>
                <w:i w:val="0"/>
                <w:iCs w:val="0"/>
              </w:rPr>
              <w:instrText>PAGEREF _Toc869496691 \h</w:instrText>
            </w:r>
            <w:r w:rsidR="00C50AEC" w:rsidRPr="00C97DD4">
              <w:rPr>
                <w:i w:val="0"/>
                <w:iCs w:val="0"/>
              </w:rPr>
            </w:r>
            <w:r w:rsidR="00C50AEC" w:rsidRPr="00C97DD4">
              <w:rPr>
                <w:i w:val="0"/>
                <w:iCs w:val="0"/>
              </w:rPr>
              <w:fldChar w:fldCharType="separate"/>
            </w:r>
            <w:r w:rsidRPr="00C97DD4">
              <w:rPr>
                <w:rStyle w:val="Hyperlink"/>
                <w:i w:val="0"/>
                <w:iCs w:val="0"/>
              </w:rPr>
              <w:t>9</w:t>
            </w:r>
            <w:r w:rsidR="00C50AEC" w:rsidRPr="00C97DD4">
              <w:rPr>
                <w:i w:val="0"/>
                <w:iCs w:val="0"/>
              </w:rPr>
              <w:fldChar w:fldCharType="end"/>
            </w:r>
          </w:hyperlink>
        </w:p>
        <w:p w14:paraId="290DA890" w14:textId="5B882EF6" w:rsidR="00C50AEC" w:rsidRPr="00C97DD4" w:rsidRDefault="7E267D69" w:rsidP="7E267D69">
          <w:pPr>
            <w:pStyle w:val="TOC1"/>
            <w:tabs>
              <w:tab w:val="clear" w:pos="9350"/>
              <w:tab w:val="right" w:leader="dot" w:pos="9345"/>
            </w:tabs>
            <w:rPr>
              <w:rStyle w:val="Hyperlink"/>
              <w:i w:val="0"/>
              <w:iCs w:val="0"/>
              <w:noProof/>
            </w:rPr>
          </w:pPr>
          <w:hyperlink w:anchor="_Toc532014478">
            <w:r w:rsidRPr="00C97DD4">
              <w:rPr>
                <w:rStyle w:val="Hyperlink"/>
                <w:i w:val="0"/>
                <w:iCs w:val="0"/>
              </w:rPr>
              <w:t>Proposed Solution: Technical Approach</w:t>
            </w:r>
            <w:r w:rsidR="00C50AEC" w:rsidRPr="00C97DD4">
              <w:rPr>
                <w:i w:val="0"/>
                <w:iCs w:val="0"/>
              </w:rPr>
              <w:tab/>
            </w:r>
            <w:r w:rsidR="00C50AEC" w:rsidRPr="00C97DD4">
              <w:rPr>
                <w:i w:val="0"/>
                <w:iCs w:val="0"/>
              </w:rPr>
              <w:fldChar w:fldCharType="begin"/>
            </w:r>
            <w:r w:rsidR="00C50AEC" w:rsidRPr="00C97DD4">
              <w:rPr>
                <w:i w:val="0"/>
                <w:iCs w:val="0"/>
              </w:rPr>
              <w:instrText>PAGEREF _Toc532014478 \h</w:instrText>
            </w:r>
            <w:r w:rsidR="00C50AEC" w:rsidRPr="00C97DD4">
              <w:rPr>
                <w:i w:val="0"/>
                <w:iCs w:val="0"/>
              </w:rPr>
            </w:r>
            <w:r w:rsidR="00C50AEC" w:rsidRPr="00C97DD4">
              <w:rPr>
                <w:i w:val="0"/>
                <w:iCs w:val="0"/>
              </w:rPr>
              <w:fldChar w:fldCharType="separate"/>
            </w:r>
            <w:r w:rsidRPr="00C97DD4">
              <w:rPr>
                <w:rStyle w:val="Hyperlink"/>
                <w:i w:val="0"/>
                <w:iCs w:val="0"/>
              </w:rPr>
              <w:t>10</w:t>
            </w:r>
            <w:r w:rsidR="00C50AEC" w:rsidRPr="00C97DD4">
              <w:rPr>
                <w:i w:val="0"/>
                <w:iCs w:val="0"/>
              </w:rPr>
              <w:fldChar w:fldCharType="end"/>
            </w:r>
          </w:hyperlink>
        </w:p>
        <w:p w14:paraId="0C08709C" w14:textId="5DF1EE42" w:rsidR="00C50AEC" w:rsidRPr="00C97DD4" w:rsidRDefault="7E267D69" w:rsidP="7E267D69">
          <w:pPr>
            <w:pStyle w:val="TOC1"/>
            <w:tabs>
              <w:tab w:val="clear" w:pos="9350"/>
              <w:tab w:val="right" w:leader="dot" w:pos="9345"/>
            </w:tabs>
            <w:rPr>
              <w:rStyle w:val="Hyperlink"/>
              <w:i w:val="0"/>
              <w:iCs w:val="0"/>
              <w:noProof/>
            </w:rPr>
          </w:pPr>
          <w:hyperlink w:anchor="_Toc1001233717">
            <w:r w:rsidRPr="00C97DD4">
              <w:rPr>
                <w:rStyle w:val="Hyperlink"/>
                <w:i w:val="0"/>
                <w:iCs w:val="0"/>
              </w:rPr>
              <w:t>Recommendations &amp; Next Steps</w:t>
            </w:r>
            <w:r w:rsidR="00C50AEC" w:rsidRPr="00C97DD4">
              <w:rPr>
                <w:i w:val="0"/>
                <w:iCs w:val="0"/>
              </w:rPr>
              <w:tab/>
            </w:r>
            <w:r w:rsidR="00C50AEC" w:rsidRPr="00C97DD4">
              <w:rPr>
                <w:i w:val="0"/>
                <w:iCs w:val="0"/>
              </w:rPr>
              <w:fldChar w:fldCharType="begin"/>
            </w:r>
            <w:r w:rsidR="00C50AEC" w:rsidRPr="00C97DD4">
              <w:rPr>
                <w:i w:val="0"/>
                <w:iCs w:val="0"/>
              </w:rPr>
              <w:instrText>PAGEREF _Toc1001233717 \h</w:instrText>
            </w:r>
            <w:r w:rsidR="00C50AEC" w:rsidRPr="00C97DD4">
              <w:rPr>
                <w:i w:val="0"/>
                <w:iCs w:val="0"/>
              </w:rPr>
            </w:r>
            <w:r w:rsidR="00C50AEC" w:rsidRPr="00C97DD4">
              <w:rPr>
                <w:i w:val="0"/>
                <w:iCs w:val="0"/>
              </w:rPr>
              <w:fldChar w:fldCharType="separate"/>
            </w:r>
            <w:r w:rsidRPr="00C97DD4">
              <w:rPr>
                <w:rStyle w:val="Hyperlink"/>
                <w:i w:val="0"/>
                <w:iCs w:val="0"/>
              </w:rPr>
              <w:t>11</w:t>
            </w:r>
            <w:r w:rsidR="00C50AEC" w:rsidRPr="00C97DD4">
              <w:rPr>
                <w:i w:val="0"/>
                <w:iCs w:val="0"/>
              </w:rPr>
              <w:fldChar w:fldCharType="end"/>
            </w:r>
          </w:hyperlink>
        </w:p>
        <w:p w14:paraId="3AD4D169" w14:textId="455FD4EF" w:rsidR="00C50AEC" w:rsidRPr="00C97DD4" w:rsidRDefault="7E267D69" w:rsidP="7E267D69">
          <w:pPr>
            <w:pStyle w:val="TOC1"/>
            <w:tabs>
              <w:tab w:val="clear" w:pos="9350"/>
              <w:tab w:val="right" w:leader="dot" w:pos="9345"/>
            </w:tabs>
            <w:rPr>
              <w:rStyle w:val="Hyperlink"/>
              <w:i w:val="0"/>
              <w:iCs w:val="0"/>
              <w:noProof/>
            </w:rPr>
          </w:pPr>
          <w:hyperlink w:anchor="_Toc1161090302">
            <w:r w:rsidRPr="00C97DD4">
              <w:rPr>
                <w:rStyle w:val="Hyperlink"/>
                <w:i w:val="0"/>
                <w:iCs w:val="0"/>
              </w:rPr>
              <w:t>ROI Considerations</w:t>
            </w:r>
            <w:r w:rsidR="00C50AEC" w:rsidRPr="00C97DD4">
              <w:rPr>
                <w:i w:val="0"/>
                <w:iCs w:val="0"/>
              </w:rPr>
              <w:tab/>
            </w:r>
            <w:r w:rsidR="00C50AEC" w:rsidRPr="00C97DD4">
              <w:rPr>
                <w:i w:val="0"/>
                <w:iCs w:val="0"/>
              </w:rPr>
              <w:fldChar w:fldCharType="begin"/>
            </w:r>
            <w:r w:rsidR="00C50AEC" w:rsidRPr="00C97DD4">
              <w:rPr>
                <w:i w:val="0"/>
                <w:iCs w:val="0"/>
              </w:rPr>
              <w:instrText>PAGEREF _Toc1161090302 \h</w:instrText>
            </w:r>
            <w:r w:rsidR="00C50AEC" w:rsidRPr="00C97DD4">
              <w:rPr>
                <w:i w:val="0"/>
                <w:iCs w:val="0"/>
              </w:rPr>
            </w:r>
            <w:r w:rsidR="00C50AEC" w:rsidRPr="00C97DD4">
              <w:rPr>
                <w:i w:val="0"/>
                <w:iCs w:val="0"/>
              </w:rPr>
              <w:fldChar w:fldCharType="separate"/>
            </w:r>
            <w:r w:rsidRPr="00C97DD4">
              <w:rPr>
                <w:rStyle w:val="Hyperlink"/>
                <w:i w:val="0"/>
                <w:iCs w:val="0"/>
              </w:rPr>
              <w:t>13</w:t>
            </w:r>
            <w:r w:rsidR="00C50AEC" w:rsidRPr="00C97DD4">
              <w:rPr>
                <w:i w:val="0"/>
                <w:iCs w:val="0"/>
              </w:rPr>
              <w:fldChar w:fldCharType="end"/>
            </w:r>
          </w:hyperlink>
        </w:p>
        <w:p w14:paraId="11728097" w14:textId="0AC3E592" w:rsidR="00C50AEC" w:rsidRPr="00C97DD4" w:rsidRDefault="7E267D69" w:rsidP="7E267D69">
          <w:pPr>
            <w:pStyle w:val="TOC1"/>
            <w:tabs>
              <w:tab w:val="clear" w:pos="9350"/>
              <w:tab w:val="right" w:leader="dot" w:pos="9345"/>
            </w:tabs>
            <w:rPr>
              <w:rStyle w:val="Hyperlink"/>
              <w:i w:val="0"/>
              <w:iCs w:val="0"/>
              <w:noProof/>
            </w:rPr>
          </w:pPr>
          <w:hyperlink w:anchor="_Toc8430109">
            <w:r w:rsidRPr="00C97DD4">
              <w:rPr>
                <w:rStyle w:val="Hyperlink"/>
                <w:i w:val="0"/>
                <w:iCs w:val="0"/>
              </w:rPr>
              <w:t>Challenges</w:t>
            </w:r>
            <w:r w:rsidR="00C50AEC" w:rsidRPr="00C97DD4">
              <w:rPr>
                <w:i w:val="0"/>
                <w:iCs w:val="0"/>
              </w:rPr>
              <w:tab/>
            </w:r>
            <w:r w:rsidR="00C50AEC" w:rsidRPr="00C97DD4">
              <w:rPr>
                <w:i w:val="0"/>
                <w:iCs w:val="0"/>
              </w:rPr>
              <w:fldChar w:fldCharType="begin"/>
            </w:r>
            <w:r w:rsidR="00C50AEC" w:rsidRPr="00C97DD4">
              <w:rPr>
                <w:i w:val="0"/>
                <w:iCs w:val="0"/>
              </w:rPr>
              <w:instrText>PAGEREF _Toc8430109 \h</w:instrText>
            </w:r>
            <w:r w:rsidR="00C50AEC" w:rsidRPr="00C97DD4">
              <w:rPr>
                <w:i w:val="0"/>
                <w:iCs w:val="0"/>
              </w:rPr>
            </w:r>
            <w:r w:rsidR="00C50AEC" w:rsidRPr="00C97DD4">
              <w:rPr>
                <w:i w:val="0"/>
                <w:iCs w:val="0"/>
              </w:rPr>
              <w:fldChar w:fldCharType="separate"/>
            </w:r>
            <w:r w:rsidRPr="00C97DD4">
              <w:rPr>
                <w:rStyle w:val="Hyperlink"/>
                <w:i w:val="0"/>
                <w:iCs w:val="0"/>
              </w:rPr>
              <w:t>14</w:t>
            </w:r>
            <w:r w:rsidR="00C50AEC" w:rsidRPr="00C97DD4">
              <w:rPr>
                <w:i w:val="0"/>
                <w:iCs w:val="0"/>
              </w:rPr>
              <w:fldChar w:fldCharType="end"/>
            </w:r>
          </w:hyperlink>
        </w:p>
        <w:p w14:paraId="70BBD35B" w14:textId="18DE4E64" w:rsidR="00C50AEC" w:rsidRPr="00C97DD4" w:rsidRDefault="7E267D69" w:rsidP="7E267D69">
          <w:pPr>
            <w:pStyle w:val="TOC1"/>
            <w:tabs>
              <w:tab w:val="clear" w:pos="9350"/>
              <w:tab w:val="right" w:leader="dot" w:pos="9345"/>
            </w:tabs>
            <w:rPr>
              <w:rStyle w:val="Hyperlink"/>
              <w:i w:val="0"/>
              <w:iCs w:val="0"/>
              <w:noProof/>
            </w:rPr>
          </w:pPr>
          <w:hyperlink w:anchor="_Toc1399319153">
            <w:r w:rsidRPr="00C97DD4">
              <w:rPr>
                <w:rStyle w:val="Hyperlink"/>
                <w:i w:val="0"/>
                <w:iCs w:val="0"/>
              </w:rPr>
              <w:t>Assumptions and Constraints</w:t>
            </w:r>
            <w:r w:rsidR="00C50AEC" w:rsidRPr="00C97DD4">
              <w:rPr>
                <w:i w:val="0"/>
                <w:iCs w:val="0"/>
              </w:rPr>
              <w:tab/>
            </w:r>
            <w:r w:rsidR="00C50AEC" w:rsidRPr="00C97DD4">
              <w:rPr>
                <w:i w:val="0"/>
                <w:iCs w:val="0"/>
              </w:rPr>
              <w:fldChar w:fldCharType="begin"/>
            </w:r>
            <w:r w:rsidR="00C50AEC" w:rsidRPr="00C97DD4">
              <w:rPr>
                <w:i w:val="0"/>
                <w:iCs w:val="0"/>
              </w:rPr>
              <w:instrText>PAGEREF _Toc1399319153 \h</w:instrText>
            </w:r>
            <w:r w:rsidR="00C50AEC" w:rsidRPr="00C97DD4">
              <w:rPr>
                <w:i w:val="0"/>
                <w:iCs w:val="0"/>
              </w:rPr>
            </w:r>
            <w:r w:rsidR="00C50AEC" w:rsidRPr="00C97DD4">
              <w:rPr>
                <w:i w:val="0"/>
                <w:iCs w:val="0"/>
              </w:rPr>
              <w:fldChar w:fldCharType="separate"/>
            </w:r>
            <w:r w:rsidRPr="00C97DD4">
              <w:rPr>
                <w:rStyle w:val="Hyperlink"/>
                <w:i w:val="0"/>
                <w:iCs w:val="0"/>
              </w:rPr>
              <w:t>15</w:t>
            </w:r>
            <w:r w:rsidR="00C50AEC" w:rsidRPr="00C97DD4">
              <w:rPr>
                <w:i w:val="0"/>
                <w:iCs w:val="0"/>
              </w:rPr>
              <w:fldChar w:fldCharType="end"/>
            </w:r>
          </w:hyperlink>
        </w:p>
        <w:p w14:paraId="70A8343B" w14:textId="3DC17170" w:rsidR="00C50AEC" w:rsidRPr="00C97DD4" w:rsidRDefault="7E267D69" w:rsidP="7E267D69">
          <w:pPr>
            <w:pStyle w:val="TOC1"/>
            <w:tabs>
              <w:tab w:val="clear" w:pos="9350"/>
              <w:tab w:val="right" w:leader="dot" w:pos="9345"/>
            </w:tabs>
            <w:rPr>
              <w:rStyle w:val="Hyperlink"/>
              <w:i w:val="0"/>
              <w:iCs w:val="0"/>
              <w:noProof/>
            </w:rPr>
          </w:pPr>
          <w:hyperlink w:anchor="_Toc82631848">
            <w:r w:rsidRPr="00C97DD4">
              <w:rPr>
                <w:rStyle w:val="Hyperlink"/>
                <w:i w:val="0"/>
                <w:iCs w:val="0"/>
              </w:rPr>
              <w:t>Avoiding Bias and Ensuring Fairness</w:t>
            </w:r>
            <w:r w:rsidR="00C50AEC" w:rsidRPr="00C97DD4">
              <w:rPr>
                <w:i w:val="0"/>
                <w:iCs w:val="0"/>
              </w:rPr>
              <w:tab/>
            </w:r>
            <w:r w:rsidR="00C50AEC" w:rsidRPr="00C97DD4">
              <w:rPr>
                <w:i w:val="0"/>
                <w:iCs w:val="0"/>
              </w:rPr>
              <w:fldChar w:fldCharType="begin"/>
            </w:r>
            <w:r w:rsidR="00C50AEC" w:rsidRPr="00C97DD4">
              <w:rPr>
                <w:i w:val="0"/>
                <w:iCs w:val="0"/>
              </w:rPr>
              <w:instrText>PAGEREF _Toc82631848 \h</w:instrText>
            </w:r>
            <w:r w:rsidR="00C50AEC" w:rsidRPr="00C97DD4">
              <w:rPr>
                <w:i w:val="0"/>
                <w:iCs w:val="0"/>
              </w:rPr>
            </w:r>
            <w:r w:rsidR="00C50AEC" w:rsidRPr="00C97DD4">
              <w:rPr>
                <w:i w:val="0"/>
                <w:iCs w:val="0"/>
              </w:rPr>
              <w:fldChar w:fldCharType="separate"/>
            </w:r>
            <w:r w:rsidRPr="00C97DD4">
              <w:rPr>
                <w:rStyle w:val="Hyperlink"/>
                <w:i w:val="0"/>
                <w:iCs w:val="0"/>
              </w:rPr>
              <w:t>15</w:t>
            </w:r>
            <w:r w:rsidR="00C50AEC" w:rsidRPr="00C97DD4">
              <w:rPr>
                <w:i w:val="0"/>
                <w:iCs w:val="0"/>
              </w:rPr>
              <w:fldChar w:fldCharType="end"/>
            </w:r>
          </w:hyperlink>
        </w:p>
        <w:p w14:paraId="7FE8A41B" w14:textId="5AB1CE53" w:rsidR="00C50AEC" w:rsidRPr="00C97DD4" w:rsidRDefault="7E267D69" w:rsidP="7E267D69">
          <w:pPr>
            <w:pStyle w:val="TOC1"/>
            <w:tabs>
              <w:tab w:val="clear" w:pos="9350"/>
              <w:tab w:val="right" w:leader="dot" w:pos="9345"/>
            </w:tabs>
            <w:rPr>
              <w:rStyle w:val="Hyperlink"/>
              <w:i w:val="0"/>
              <w:iCs w:val="0"/>
              <w:noProof/>
            </w:rPr>
          </w:pPr>
          <w:hyperlink w:anchor="_Toc1418320045">
            <w:r w:rsidRPr="00C97DD4">
              <w:rPr>
                <w:rStyle w:val="Hyperlink"/>
                <w:i w:val="0"/>
                <w:iCs w:val="0"/>
              </w:rPr>
              <w:t>Conclusion</w:t>
            </w:r>
            <w:r w:rsidR="00C50AEC" w:rsidRPr="00C97DD4">
              <w:rPr>
                <w:i w:val="0"/>
                <w:iCs w:val="0"/>
              </w:rPr>
              <w:tab/>
            </w:r>
            <w:r w:rsidR="00C50AEC" w:rsidRPr="00C97DD4">
              <w:rPr>
                <w:i w:val="0"/>
                <w:iCs w:val="0"/>
              </w:rPr>
              <w:fldChar w:fldCharType="begin"/>
            </w:r>
            <w:r w:rsidR="00C50AEC" w:rsidRPr="00C97DD4">
              <w:rPr>
                <w:i w:val="0"/>
                <w:iCs w:val="0"/>
              </w:rPr>
              <w:instrText>PAGEREF _Toc1418320045 \h</w:instrText>
            </w:r>
            <w:r w:rsidR="00C50AEC" w:rsidRPr="00C97DD4">
              <w:rPr>
                <w:i w:val="0"/>
                <w:iCs w:val="0"/>
              </w:rPr>
            </w:r>
            <w:r w:rsidR="00C50AEC" w:rsidRPr="00C97DD4">
              <w:rPr>
                <w:i w:val="0"/>
                <w:iCs w:val="0"/>
              </w:rPr>
              <w:fldChar w:fldCharType="separate"/>
            </w:r>
            <w:r w:rsidRPr="00C97DD4">
              <w:rPr>
                <w:rStyle w:val="Hyperlink"/>
                <w:i w:val="0"/>
                <w:iCs w:val="0"/>
              </w:rPr>
              <w:t>16</w:t>
            </w:r>
            <w:r w:rsidR="00C50AEC" w:rsidRPr="00C97DD4">
              <w:rPr>
                <w:i w:val="0"/>
                <w:iCs w:val="0"/>
              </w:rPr>
              <w:fldChar w:fldCharType="end"/>
            </w:r>
          </w:hyperlink>
        </w:p>
        <w:p w14:paraId="1AEC9693" w14:textId="221E6A37" w:rsidR="00C50AEC" w:rsidRPr="00C97DD4" w:rsidRDefault="7E267D69" w:rsidP="7E267D69">
          <w:pPr>
            <w:pStyle w:val="TOC1"/>
            <w:tabs>
              <w:tab w:val="clear" w:pos="9350"/>
              <w:tab w:val="right" w:leader="dot" w:pos="9345"/>
            </w:tabs>
            <w:rPr>
              <w:rStyle w:val="Hyperlink"/>
              <w:i w:val="0"/>
              <w:iCs w:val="0"/>
              <w:noProof/>
            </w:rPr>
          </w:pPr>
          <w:hyperlink w:anchor="_Toc928694326">
            <w:r w:rsidRPr="00C97DD4">
              <w:rPr>
                <w:rStyle w:val="Hyperlink"/>
                <w:i w:val="0"/>
                <w:iCs w:val="0"/>
              </w:rPr>
              <w:t>References</w:t>
            </w:r>
            <w:r w:rsidR="00C50AEC" w:rsidRPr="00C97DD4">
              <w:rPr>
                <w:i w:val="0"/>
                <w:iCs w:val="0"/>
              </w:rPr>
              <w:tab/>
            </w:r>
            <w:r w:rsidR="00C50AEC" w:rsidRPr="00C97DD4">
              <w:rPr>
                <w:i w:val="0"/>
                <w:iCs w:val="0"/>
              </w:rPr>
              <w:fldChar w:fldCharType="begin"/>
            </w:r>
            <w:r w:rsidR="00C50AEC" w:rsidRPr="00C97DD4">
              <w:rPr>
                <w:i w:val="0"/>
                <w:iCs w:val="0"/>
              </w:rPr>
              <w:instrText>PAGEREF _Toc928694326 \h</w:instrText>
            </w:r>
            <w:r w:rsidR="00C50AEC" w:rsidRPr="00C97DD4">
              <w:rPr>
                <w:i w:val="0"/>
                <w:iCs w:val="0"/>
              </w:rPr>
            </w:r>
            <w:r w:rsidR="00C50AEC" w:rsidRPr="00C97DD4">
              <w:rPr>
                <w:i w:val="0"/>
                <w:iCs w:val="0"/>
              </w:rPr>
              <w:fldChar w:fldCharType="separate"/>
            </w:r>
            <w:r w:rsidRPr="00C97DD4">
              <w:rPr>
                <w:rStyle w:val="Hyperlink"/>
                <w:i w:val="0"/>
                <w:iCs w:val="0"/>
              </w:rPr>
              <w:t>16</w:t>
            </w:r>
            <w:r w:rsidR="00C50AEC" w:rsidRPr="00C97DD4">
              <w:rPr>
                <w:i w:val="0"/>
                <w:iCs w:val="0"/>
              </w:rPr>
              <w:fldChar w:fldCharType="end"/>
            </w:r>
          </w:hyperlink>
        </w:p>
        <w:p w14:paraId="01593523" w14:textId="49200719" w:rsidR="00C50AEC" w:rsidRPr="00C415E6" w:rsidRDefault="7E267D69" w:rsidP="7E267D69">
          <w:pPr>
            <w:pStyle w:val="TOC1"/>
            <w:tabs>
              <w:tab w:val="clear" w:pos="9350"/>
              <w:tab w:val="right" w:leader="dot" w:pos="9345"/>
            </w:tabs>
            <w:rPr>
              <w:rStyle w:val="Hyperlink"/>
              <w:noProof/>
            </w:rPr>
          </w:pPr>
          <w:hyperlink w:anchor="_Toc1363345047">
            <w:r w:rsidRPr="00C97DD4">
              <w:rPr>
                <w:rStyle w:val="Hyperlink"/>
                <w:i w:val="0"/>
                <w:iCs w:val="0"/>
              </w:rPr>
              <w:t>Appendix</w:t>
            </w:r>
            <w:r w:rsidR="00C50AEC" w:rsidRPr="00C97DD4">
              <w:rPr>
                <w:i w:val="0"/>
                <w:iCs w:val="0"/>
              </w:rPr>
              <w:tab/>
            </w:r>
            <w:r w:rsidR="00C50AEC" w:rsidRPr="00C97DD4">
              <w:rPr>
                <w:i w:val="0"/>
                <w:iCs w:val="0"/>
              </w:rPr>
              <w:fldChar w:fldCharType="begin"/>
            </w:r>
            <w:r w:rsidR="00C50AEC" w:rsidRPr="00C97DD4">
              <w:rPr>
                <w:i w:val="0"/>
                <w:iCs w:val="0"/>
              </w:rPr>
              <w:instrText>PAGEREF _Toc1363345047 \h</w:instrText>
            </w:r>
            <w:r w:rsidR="00C50AEC" w:rsidRPr="00C97DD4">
              <w:rPr>
                <w:i w:val="0"/>
                <w:iCs w:val="0"/>
              </w:rPr>
            </w:r>
            <w:r w:rsidR="00C50AEC" w:rsidRPr="00C97DD4">
              <w:rPr>
                <w:i w:val="0"/>
                <w:iCs w:val="0"/>
              </w:rPr>
              <w:fldChar w:fldCharType="separate"/>
            </w:r>
            <w:r w:rsidRPr="00C97DD4">
              <w:rPr>
                <w:rStyle w:val="Hyperlink"/>
                <w:i w:val="0"/>
                <w:iCs w:val="0"/>
              </w:rPr>
              <w:t>17</w:t>
            </w:r>
            <w:r w:rsidR="00C50AEC" w:rsidRPr="00C97DD4">
              <w:rPr>
                <w:i w:val="0"/>
                <w:iCs w:val="0"/>
              </w:rPr>
              <w:fldChar w:fldCharType="end"/>
            </w:r>
          </w:hyperlink>
          <w:r w:rsidR="00C50AEC">
            <w:fldChar w:fldCharType="end"/>
          </w:r>
        </w:p>
      </w:sdtContent>
    </w:sdt>
    <w:p w14:paraId="33FDEB30" w14:textId="565827E0" w:rsidR="00306F53" w:rsidRDefault="00306F53"/>
    <w:p w14:paraId="53A7CB35" w14:textId="77777777" w:rsidR="00306F53" w:rsidRDefault="00306F53" w:rsidP="009E2B73">
      <w:pPr>
        <w:pStyle w:val="Heading1"/>
      </w:pPr>
    </w:p>
    <w:p w14:paraId="0BAE3448" w14:textId="77777777" w:rsidR="00306F53" w:rsidRDefault="00306F53">
      <w:pPr>
        <w:rPr>
          <w:rFonts w:asciiTheme="majorHAnsi" w:eastAsiaTheme="majorEastAsia" w:hAnsiTheme="majorHAnsi" w:cstheme="majorBidi"/>
          <w:color w:val="0F4761" w:themeColor="accent1" w:themeShade="BF"/>
          <w:sz w:val="40"/>
          <w:szCs w:val="40"/>
        </w:rPr>
      </w:pPr>
      <w:r>
        <w:br w:type="page"/>
      </w:r>
    </w:p>
    <w:p w14:paraId="012563F8" w14:textId="672B8585" w:rsidR="00805A40" w:rsidRDefault="009E2B73" w:rsidP="009E2B73">
      <w:pPr>
        <w:pStyle w:val="Heading1"/>
      </w:pPr>
      <w:bookmarkStart w:id="0" w:name="_Toc947162137"/>
      <w:r>
        <w:lastRenderedPageBreak/>
        <w:t>Introduction</w:t>
      </w:r>
      <w:bookmarkEnd w:id="0"/>
    </w:p>
    <w:p w14:paraId="1278D3E6" w14:textId="3C134CB4" w:rsidR="00BC5A36" w:rsidRPr="002D2FBD" w:rsidRDefault="00EB7352" w:rsidP="002E22BF">
      <w:r w:rsidRPr="00EB7352">
        <w:t xml:space="preserve">Trust Bank is a </w:t>
      </w:r>
      <w:r w:rsidR="00AB17E7">
        <w:t>small</w:t>
      </w:r>
      <w:r w:rsidR="007E55A7">
        <w:t xml:space="preserve">-scale </w:t>
      </w:r>
      <w:r w:rsidR="00252F0C">
        <w:t>community bank</w:t>
      </w:r>
      <w:r w:rsidRPr="00EB7352">
        <w:t xml:space="preserve"> </w:t>
      </w:r>
      <w:r w:rsidR="0034351D">
        <w:t xml:space="preserve">that serves </w:t>
      </w:r>
      <w:r w:rsidR="00E30530">
        <w:t>local customers</w:t>
      </w:r>
      <w:r w:rsidRPr="00EB7352">
        <w:t xml:space="preserve">. With a steady customer base and a reputation for responsible lending, the bank has traditionally processed loan applications manually. </w:t>
      </w:r>
      <w:r w:rsidR="0051366A">
        <w:t xml:space="preserve">The bank </w:t>
      </w:r>
      <w:r w:rsidR="00706CE6">
        <w:t>focuses on relationship-based lending</w:t>
      </w:r>
      <w:r w:rsidR="004940BE">
        <w:t xml:space="preserve"> </w:t>
      </w:r>
      <w:r w:rsidR="00F52E29">
        <w:t xml:space="preserve">and involves manual review </w:t>
      </w:r>
      <w:r w:rsidR="004940BE">
        <w:t xml:space="preserve">rather than performing </w:t>
      </w:r>
      <w:r w:rsidR="008C547C">
        <w:t xml:space="preserve">any </w:t>
      </w:r>
      <w:r w:rsidR="00B72ED2">
        <w:t xml:space="preserve">automated risk </w:t>
      </w:r>
      <w:r w:rsidR="006E11E7">
        <w:t>assessment</w:t>
      </w:r>
      <w:r w:rsidR="00706CE6">
        <w:t>.</w:t>
      </w:r>
      <w:r w:rsidR="00EF7690">
        <w:t xml:space="preserve"> Owing to </w:t>
      </w:r>
      <w:r w:rsidR="00B24F2E">
        <w:t>its</w:t>
      </w:r>
      <w:r w:rsidR="00EF7690">
        <w:t xml:space="preserve"> scale of operation</w:t>
      </w:r>
      <w:r w:rsidR="00706CE6">
        <w:t xml:space="preserve"> </w:t>
      </w:r>
      <w:r w:rsidR="00B24F2E">
        <w:t xml:space="preserve">and limited customer base, </w:t>
      </w:r>
      <w:r w:rsidR="003706D4">
        <w:t xml:space="preserve">the bank has been operating with </w:t>
      </w:r>
      <w:r w:rsidR="00D50053">
        <w:t xml:space="preserve">limited technological </w:t>
      </w:r>
      <w:r w:rsidR="002E4741">
        <w:t xml:space="preserve">infrastructure. </w:t>
      </w:r>
    </w:p>
    <w:p w14:paraId="74D9D245" w14:textId="30F2A06B" w:rsidR="00A64F16" w:rsidRDefault="00C027B0" w:rsidP="00C027B0">
      <w:pPr>
        <w:pStyle w:val="Heading1"/>
      </w:pPr>
      <w:bookmarkStart w:id="1" w:name="_Toc234380493"/>
      <w:r w:rsidRPr="00C027B0">
        <w:t>Business Problem</w:t>
      </w:r>
      <w:bookmarkEnd w:id="1"/>
    </w:p>
    <w:p w14:paraId="5E5685EE" w14:textId="7D6A4771" w:rsidR="00910777" w:rsidRDefault="00F766A2">
      <w:r>
        <w:t>T</w:t>
      </w:r>
      <w:r w:rsidRPr="00EB7352">
        <w:t>he recent closure of a competing bank has led to an unprecedented surge in applications, nearly tripling the usual volume.</w:t>
      </w:r>
      <w:r>
        <w:t xml:space="preserve"> The</w:t>
      </w:r>
      <w:r w:rsidR="00EB7352">
        <w:t xml:space="preserve"> sudden increase in applications has </w:t>
      </w:r>
      <w:r w:rsidR="006671FD" w:rsidRPr="00EB7352">
        <w:t>placed significant pressure</w:t>
      </w:r>
      <w:r w:rsidR="00EB7352">
        <w:t xml:space="preserve"> on </w:t>
      </w:r>
      <w:r w:rsidR="00623464">
        <w:t>the</w:t>
      </w:r>
      <w:r w:rsidR="00EB7352">
        <w:t xml:space="preserve"> underwriting team, </w:t>
      </w:r>
      <w:r w:rsidR="0009481A">
        <w:t>given that Trus</w:t>
      </w:r>
      <w:r w:rsidR="00FC0E8A">
        <w:t>t</w:t>
      </w:r>
      <w:r w:rsidR="0009481A">
        <w:t xml:space="preserve"> bank’s</w:t>
      </w:r>
      <w:r w:rsidR="00532156">
        <w:t xml:space="preserve"> traditional manual process </w:t>
      </w:r>
      <w:r w:rsidR="0009481A">
        <w:t>is</w:t>
      </w:r>
      <w:r w:rsidR="00532156">
        <w:t xml:space="preserve"> slow, inefficient and error prone. This </w:t>
      </w:r>
      <w:r w:rsidR="00EB7352">
        <w:t>increas</w:t>
      </w:r>
      <w:r w:rsidR="0009481A">
        <w:t>es</w:t>
      </w:r>
      <w:r w:rsidR="00EB7352">
        <w:t xml:space="preserve"> the risk of delays and suboptimal lending decisions</w:t>
      </w:r>
      <w:r w:rsidR="003B4A4D">
        <w:t xml:space="preserve">, </w:t>
      </w:r>
      <w:r w:rsidR="002E621D">
        <w:t xml:space="preserve">thus </w:t>
      </w:r>
      <w:r w:rsidR="0009481A">
        <w:t>may lead to</w:t>
      </w:r>
      <w:r w:rsidR="002E621D">
        <w:t xml:space="preserve"> potential revenue loss and </w:t>
      </w:r>
      <w:r w:rsidR="0098360D">
        <w:t>customer dissatisfaction</w:t>
      </w:r>
      <w:r w:rsidR="00EB7352">
        <w:t xml:space="preserve">. A systematic, </w:t>
      </w:r>
      <w:r w:rsidR="001E0AA6">
        <w:t>AI</w:t>
      </w:r>
      <w:r w:rsidR="00EB7352">
        <w:t>-driven approach is required to efficiently evaluate applications while maintaining regulatory compliance and minimizing default risk</w:t>
      </w:r>
      <w:r w:rsidR="00D61838">
        <w:t>.</w:t>
      </w:r>
    </w:p>
    <w:p w14:paraId="04A27368" w14:textId="5DFE7342" w:rsidR="00D53F93" w:rsidRDefault="00D53F93" w:rsidP="00D53F93">
      <w:pPr>
        <w:pStyle w:val="Heading1"/>
      </w:pPr>
      <w:bookmarkStart w:id="2" w:name="_Toc1768745676"/>
      <w:r>
        <w:t>Company Analysis</w:t>
      </w:r>
      <w:bookmarkEnd w:id="2"/>
    </w:p>
    <w:p w14:paraId="5F709234" w14:textId="3A28F97E" w:rsidR="3B69B607" w:rsidRDefault="3B69B607" w:rsidP="4B90F60D">
      <w:pPr>
        <w:pStyle w:val="Heading3"/>
      </w:pPr>
      <w:bookmarkStart w:id="3" w:name="_Toc150318814"/>
      <w:r>
        <w:t>SWOT Analysis</w:t>
      </w:r>
      <w:bookmarkEnd w:id="3"/>
    </w:p>
    <w:p w14:paraId="12688FBB" w14:textId="6BB40D98" w:rsidR="3B69B607" w:rsidRDefault="3B69B607">
      <w:r>
        <w:t>Strength: The bank has built a strong reputation for trust and reliability within the local community, which gives it a competitive advantage over impersonal financial institutions. Its deep understanding of the local market allows for more personalized financial services and tailored lending decisions.</w:t>
      </w:r>
    </w:p>
    <w:p w14:paraId="41139B2E" w14:textId="1A6BA295" w:rsidR="3B69B607" w:rsidRDefault="3B69B607">
      <w:r>
        <w:t>Weakness: The bank currently follows manual review process, which is slow and inefficient. Due to limited tech adoption, there is low scalability, making it harder to quickly adopt advance technology and involves higher operational costs.</w:t>
      </w:r>
    </w:p>
    <w:p w14:paraId="6E3E9304" w14:textId="68601F80" w:rsidR="3B69B607" w:rsidRDefault="3B69B607">
      <w:r>
        <w:t xml:space="preserve">Opportunity: The competitor’s closure is an opportunity for Trust bank to attract new customers and increase its customer base. By integrating AI-driven creditworthiness assessment, the bank can offer faster approvals and more competitive loan products. This technological shift can also </w:t>
      </w:r>
      <w:r>
        <w:lastRenderedPageBreak/>
        <w:t>position the bank as an innovator in the local market, appealing to a younger, tech-savvy demographic.</w:t>
      </w:r>
    </w:p>
    <w:p w14:paraId="6909F6D5" w14:textId="337CF7F9" w:rsidR="3B69B607" w:rsidRDefault="3B69B607">
      <w:r>
        <w:t>Threat: Owing to the manual review process that is slow, inefficient and error-prone, there is a risk of losing prospects to competitors.</w:t>
      </w:r>
    </w:p>
    <w:p w14:paraId="2D086AD9" w14:textId="1ECA6157" w:rsidR="3B69B607" w:rsidRDefault="3B69B607" w:rsidP="4B90F60D">
      <w:pPr>
        <w:jc w:val="center"/>
      </w:pPr>
      <w:r>
        <w:rPr>
          <w:noProof/>
        </w:rPr>
        <w:drawing>
          <wp:inline distT="0" distB="0" distL="0" distR="0" wp14:anchorId="4CC2A060" wp14:editId="65309B01">
            <wp:extent cx="4239532" cy="2233374"/>
            <wp:effectExtent l="0" t="0" r="0" b="0"/>
            <wp:docPr id="683147372" name="Picture 156998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9801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9532" cy="2233374"/>
                    </a:xfrm>
                    <a:prstGeom prst="rect">
                      <a:avLst/>
                    </a:prstGeom>
                  </pic:spPr>
                </pic:pic>
              </a:graphicData>
            </a:graphic>
          </wp:inline>
        </w:drawing>
      </w:r>
    </w:p>
    <w:p w14:paraId="69D7CA18" w14:textId="717EEE0A" w:rsidR="3B69B607" w:rsidRDefault="3B69B607" w:rsidP="4B90F60D">
      <w:pPr>
        <w:ind w:left="2880" w:firstLine="720"/>
        <w:rPr>
          <w:sz w:val="20"/>
          <w:szCs w:val="20"/>
        </w:rPr>
      </w:pPr>
      <w:r w:rsidRPr="4B90F60D">
        <w:rPr>
          <w:b/>
          <w:bCs/>
          <w:sz w:val="20"/>
          <w:szCs w:val="20"/>
        </w:rPr>
        <w:t>Fig 1</w:t>
      </w:r>
      <w:r w:rsidRPr="4B90F60D">
        <w:rPr>
          <w:sz w:val="20"/>
          <w:szCs w:val="20"/>
        </w:rPr>
        <w:t>: SWOT Analysis</w:t>
      </w:r>
    </w:p>
    <w:p w14:paraId="71C34F49" w14:textId="14F9364F" w:rsidR="00052064" w:rsidRPr="00DC16E7" w:rsidRDefault="00052064" w:rsidP="00DC16E7">
      <w:pPr>
        <w:pStyle w:val="Heading3"/>
      </w:pPr>
      <w:bookmarkStart w:id="4" w:name="_Toc720475831"/>
      <w:r w:rsidRPr="00DC16E7">
        <w:t xml:space="preserve">The </w:t>
      </w:r>
      <w:r w:rsidR="00A123C4" w:rsidRPr="00DC16E7">
        <w:t>VRIO Framework</w:t>
      </w:r>
      <w:r w:rsidR="00C30446" w:rsidRPr="00DC16E7">
        <w:t xml:space="preserve"> analysis</w:t>
      </w:r>
      <w:bookmarkEnd w:id="4"/>
    </w:p>
    <w:p w14:paraId="0054733C" w14:textId="01509A4F" w:rsidR="007F2CAA" w:rsidRDefault="00FA6F94">
      <w:r>
        <w:t>Value: AI-driven assessment of creditworthiness enhances operational efficiency by automating data analysis and decision-making, reducing manual effort</w:t>
      </w:r>
      <w:r w:rsidR="00585C05">
        <w:t>, human error</w:t>
      </w:r>
      <w:r w:rsidR="00B53556">
        <w:t>,</w:t>
      </w:r>
      <w:r>
        <w:t xml:space="preserve"> and processing times. It helps </w:t>
      </w:r>
      <w:r w:rsidR="00B53556">
        <w:t>reduce</w:t>
      </w:r>
      <w:r>
        <w:t xml:space="preserve"> lending risks by leveraging predictive analytics to assess borrower reliability with greater accuracy. Additionally, it improves the customer experience by enabling faster loan approvals and personalized financial recommendations.</w:t>
      </w:r>
    </w:p>
    <w:p w14:paraId="65F89E10" w14:textId="6F32D88C" w:rsidR="00CF6241" w:rsidRDefault="00D37117">
      <w:r>
        <w:t xml:space="preserve">Rarity: </w:t>
      </w:r>
      <w:r w:rsidR="00B51EB2">
        <w:t xml:space="preserve">While large financial institutions </w:t>
      </w:r>
      <w:r w:rsidR="005653FB">
        <w:t xml:space="preserve">have adopted AI, there aren’t many community banks that have </w:t>
      </w:r>
      <w:r w:rsidR="00DF01C7">
        <w:t xml:space="preserve">incorporated such </w:t>
      </w:r>
      <w:r w:rsidR="00A13C19">
        <w:t xml:space="preserve">an </w:t>
      </w:r>
      <w:r w:rsidR="00DF01C7">
        <w:t>advanced technology</w:t>
      </w:r>
      <w:r w:rsidR="00A13C19">
        <w:t xml:space="preserve">, making it a relatively rare </w:t>
      </w:r>
      <w:r w:rsidR="00E534FD">
        <w:t xml:space="preserve">capability in the sector. </w:t>
      </w:r>
      <w:r w:rsidR="007F7938">
        <w:t xml:space="preserve">This can help differentiate the </w:t>
      </w:r>
      <w:r w:rsidR="00A43350">
        <w:t>bank</w:t>
      </w:r>
      <w:r w:rsidR="00E916A9">
        <w:t xml:space="preserve"> and strengthen its market position</w:t>
      </w:r>
      <w:r w:rsidR="00A43350">
        <w:t>, leading to higher customer trust and a stronger</w:t>
      </w:r>
      <w:r w:rsidR="0012449C">
        <w:t xml:space="preserve"> competitive advantage.</w:t>
      </w:r>
    </w:p>
    <w:p w14:paraId="1933F151" w14:textId="3DF22E30" w:rsidR="004743B7" w:rsidRDefault="004743B7">
      <w:r>
        <w:t>In</w:t>
      </w:r>
      <w:r w:rsidR="00252A39">
        <w:t xml:space="preserve">imitable: </w:t>
      </w:r>
      <w:r w:rsidR="00BA65E9">
        <w:t xml:space="preserve">Machine learning models </w:t>
      </w:r>
      <w:r w:rsidR="006F0D72">
        <w:t xml:space="preserve">built on proprietary data can </w:t>
      </w:r>
      <w:r w:rsidR="00EE52B8">
        <w:t>provide unique insights</w:t>
      </w:r>
      <w:r w:rsidR="00224E1D">
        <w:t xml:space="preserve"> into </w:t>
      </w:r>
      <w:r w:rsidR="009A4676">
        <w:t xml:space="preserve">customer creditworthiness. </w:t>
      </w:r>
      <w:r w:rsidR="00A769C2">
        <w:t xml:space="preserve">Customized models </w:t>
      </w:r>
      <w:r w:rsidR="00B075D7">
        <w:t xml:space="preserve">trained </w:t>
      </w:r>
      <w:r w:rsidR="00A769C2">
        <w:t xml:space="preserve">on historical </w:t>
      </w:r>
      <w:r w:rsidR="00E347A2">
        <w:t>first</w:t>
      </w:r>
      <w:r w:rsidR="00E658F6">
        <w:t>-</w:t>
      </w:r>
      <w:r w:rsidR="00E347A2">
        <w:t xml:space="preserve">party </w:t>
      </w:r>
      <w:r w:rsidR="00A769C2">
        <w:t xml:space="preserve">data </w:t>
      </w:r>
      <w:r w:rsidR="00E347A2">
        <w:t xml:space="preserve">are difficult for competitors to replicate. </w:t>
      </w:r>
      <w:r w:rsidR="00E658F6">
        <w:t>Contin</w:t>
      </w:r>
      <w:r w:rsidR="007625DC">
        <w:t>u</w:t>
      </w:r>
      <w:r w:rsidR="00E658F6">
        <w:t xml:space="preserve">ous learning and </w:t>
      </w:r>
      <w:r w:rsidR="00B32777">
        <w:t>model refinement can help further reinforce this inimitability</w:t>
      </w:r>
      <w:r w:rsidR="007625DC">
        <w:t>, enhancing accuracy and decision-making capabilities.</w:t>
      </w:r>
    </w:p>
    <w:p w14:paraId="1F6F89F9" w14:textId="69C5D047" w:rsidR="00B215CA" w:rsidRDefault="00B215CA">
      <w:r>
        <w:lastRenderedPageBreak/>
        <w:t xml:space="preserve">Organized: </w:t>
      </w:r>
      <w:r w:rsidR="00ED30B7">
        <w:t xml:space="preserve">Adoption of </w:t>
      </w:r>
      <w:r w:rsidR="00D84118">
        <w:t xml:space="preserve">the </w:t>
      </w:r>
      <w:r w:rsidR="00BE4EA4">
        <w:t>AI</w:t>
      </w:r>
      <w:r w:rsidR="00D84118">
        <w:t>-based solution requires investment in digital infrastructure</w:t>
      </w:r>
      <w:r w:rsidR="00D46A03">
        <w:t xml:space="preserve"> to </w:t>
      </w:r>
      <w:r w:rsidR="00CE1B15">
        <w:t xml:space="preserve">make data available </w:t>
      </w:r>
      <w:r w:rsidR="00716115">
        <w:t>and deploy AI models</w:t>
      </w:r>
      <w:r w:rsidR="008146FA">
        <w:t xml:space="preserve">. </w:t>
      </w:r>
      <w:r w:rsidR="00716115">
        <w:t xml:space="preserve">Additionally, organizational change management is critical, requiring leadership buy-in, process realignment, and staff </w:t>
      </w:r>
      <w:r w:rsidR="00FE7A52">
        <w:t>training</w:t>
      </w:r>
      <w:r w:rsidR="00716115">
        <w:t xml:space="preserve"> to ensure effective AI adoption. </w:t>
      </w:r>
    </w:p>
    <w:p w14:paraId="77CF3731" w14:textId="68B3C8AA" w:rsidR="008C7499" w:rsidRDefault="0087346D" w:rsidP="00806CA3">
      <w:pPr>
        <w:jc w:val="center"/>
      </w:pPr>
      <w:r>
        <w:rPr>
          <w:noProof/>
        </w:rPr>
        <w:drawing>
          <wp:inline distT="0" distB="0" distL="0" distR="0" wp14:anchorId="542619DE" wp14:editId="7388E11A">
            <wp:extent cx="4399233" cy="2651760"/>
            <wp:effectExtent l="0" t="0" r="0" b="2540"/>
            <wp:docPr id="798083126" name="Picture 1" descr="A group of text on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83126" name="Picture 1" descr="A group of text on a colorful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9233" cy="2651760"/>
                    </a:xfrm>
                    <a:prstGeom prst="rect">
                      <a:avLst/>
                    </a:prstGeom>
                  </pic:spPr>
                </pic:pic>
              </a:graphicData>
            </a:graphic>
          </wp:inline>
        </w:drawing>
      </w:r>
    </w:p>
    <w:p w14:paraId="21B095D3" w14:textId="0CB40124" w:rsidR="00006505" w:rsidRPr="0001528A" w:rsidRDefault="00900710" w:rsidP="00BD0638">
      <w:pPr>
        <w:ind w:left="2880" w:firstLine="720"/>
        <w:rPr>
          <w:sz w:val="20"/>
          <w:szCs w:val="20"/>
        </w:rPr>
      </w:pPr>
      <w:r w:rsidRPr="4B90F60D">
        <w:rPr>
          <w:b/>
          <w:sz w:val="20"/>
          <w:szCs w:val="20"/>
        </w:rPr>
        <w:t xml:space="preserve">Fig </w:t>
      </w:r>
      <w:r w:rsidR="7346EF61" w:rsidRPr="4B90F60D">
        <w:rPr>
          <w:b/>
          <w:bCs/>
          <w:sz w:val="20"/>
          <w:szCs w:val="20"/>
        </w:rPr>
        <w:t>2</w:t>
      </w:r>
      <w:r w:rsidRPr="4B90F60D">
        <w:rPr>
          <w:sz w:val="20"/>
          <w:szCs w:val="20"/>
        </w:rPr>
        <w:t xml:space="preserve">: </w:t>
      </w:r>
      <w:r w:rsidR="0001528A" w:rsidRPr="4B90F60D">
        <w:rPr>
          <w:sz w:val="20"/>
          <w:szCs w:val="20"/>
        </w:rPr>
        <w:t>The VRIO Framework</w:t>
      </w:r>
    </w:p>
    <w:p w14:paraId="4833BC4B" w14:textId="2C1996E1" w:rsidR="006045E9" w:rsidRDefault="005D6D92" w:rsidP="00C027B0">
      <w:pPr>
        <w:pStyle w:val="Heading1"/>
      </w:pPr>
      <w:bookmarkStart w:id="5" w:name="_Toc872664406"/>
      <w:r>
        <w:t xml:space="preserve">The </w:t>
      </w:r>
      <w:r w:rsidR="00B01920">
        <w:t>B</w:t>
      </w:r>
      <w:r w:rsidR="006045E9">
        <w:t xml:space="preserve">usiness </w:t>
      </w:r>
      <w:r w:rsidR="00B01920">
        <w:t>C</w:t>
      </w:r>
      <w:r w:rsidR="006045E9">
        <w:t>ase for AI in Creditworthiness</w:t>
      </w:r>
      <w:bookmarkEnd w:id="5"/>
    </w:p>
    <w:p w14:paraId="469E8D66" w14:textId="323D2B9A" w:rsidR="006045E9" w:rsidRDefault="009C5E64" w:rsidP="006045E9">
      <w:r>
        <w:t xml:space="preserve">Creditworthiness of a </w:t>
      </w:r>
      <w:r w:rsidR="0088302E">
        <w:t xml:space="preserve">customer is </w:t>
      </w:r>
      <w:r w:rsidR="009126E4">
        <w:t>their</w:t>
      </w:r>
      <w:r w:rsidR="0088302E">
        <w:t xml:space="preserve"> </w:t>
      </w:r>
      <w:r w:rsidR="009126E4">
        <w:t xml:space="preserve">ability </w:t>
      </w:r>
      <w:r w:rsidR="003D5C61" w:rsidRPr="008A69D0">
        <w:t>and willingness to repay borrowed money</w:t>
      </w:r>
      <w:r w:rsidR="003D5C61">
        <w:t>.</w:t>
      </w:r>
      <w:r w:rsidR="00DA0084">
        <w:t xml:space="preserve"> </w:t>
      </w:r>
      <w:r w:rsidR="008A69D0" w:rsidRPr="008A69D0">
        <w:t xml:space="preserve">In lending decision-making, creditworthiness </w:t>
      </w:r>
      <w:r w:rsidR="00493461">
        <w:t>is</w:t>
      </w:r>
      <w:r w:rsidR="008A69D0" w:rsidRPr="008A69D0">
        <w:t xml:space="preserve"> assessed through factors like credit history, income, and assets, ultimately determining </w:t>
      </w:r>
      <w:r w:rsidR="00493461">
        <w:t>the</w:t>
      </w:r>
      <w:r w:rsidR="008A69D0" w:rsidRPr="008A69D0">
        <w:t xml:space="preserve"> lender's risk and the terms of a loan.</w:t>
      </w:r>
      <w:r w:rsidR="007C32D3">
        <w:t xml:space="preserve"> </w:t>
      </w:r>
    </w:p>
    <w:p w14:paraId="6D6FBE58" w14:textId="2DEA568C" w:rsidR="003C2900" w:rsidRDefault="003C2900" w:rsidP="003C2900">
      <w:r>
        <w:t>Creditworthiness assessment is not just a financial or risk-management concern</w:t>
      </w:r>
      <w:r w:rsidR="00BF3ACB">
        <w:t>;</w:t>
      </w:r>
      <w:r w:rsidR="00811321">
        <w:t xml:space="preserve"> </w:t>
      </w:r>
      <w:r>
        <w:t>it is a critical marketing factor that directly influences customer acquisition, retention, and brand perception. Slow and offline loan approvals create significant friction in the customer experience, leading to high dropout rates as potential borrowers seek faster, more convenient alternatives. In a competitive financial landscape, a bank’s ability to offer seamless and timely credit decisions can enhance its reputation, attract new customers, and improve overall satisfaction. AI-driven lending solutions address this challenge by leveraging predictive analytics to assess vast amounts of historical data, improving the accuracy of credit decisions while automating risk assessment. This eliminates manual touchpoints, reducing delays and making the lending process more efficient and customer-friendly.</w:t>
      </w:r>
    </w:p>
    <w:p w14:paraId="6613A04F" w14:textId="67827D27" w:rsidR="0059558D" w:rsidRDefault="003C2900" w:rsidP="006045E9">
      <w:r>
        <w:lastRenderedPageBreak/>
        <w:t>From a marketing perspective, an optimized creditworthiness assessment system directly impacts key performance indicators (KPIs) such as conversion rates. In AI-based, data-driven lending decisions, conversion rate is a leading indicator of success</w:t>
      </w:r>
      <w:r w:rsidR="007F7A78">
        <w:t xml:space="preserve">, as </w:t>
      </w:r>
      <w:r>
        <w:t>higher approval rates for qualified applicants, coupled with a frictionless application process, result in greater loan uptake. This, in turn, contributes to increased revenue, which serves as a lagging indicator of the effectiveness of AI-driven lending strategies. Furthermore, ensuring fairness and transparency in AI-based credit assessments strengthens the bank’s brand image, fostering trust and long-term customer relationships. By integrating AI into lending decisions, the bank not only improves risk management but also gains a competitive edge in customer acquisition and retention, reinforcing its position in the market.</w:t>
      </w:r>
    </w:p>
    <w:p w14:paraId="79CA76E7" w14:textId="184E002A" w:rsidR="002447AE" w:rsidRDefault="003A08A2" w:rsidP="006045E9">
      <w:r>
        <w:t>Here are a few facts and figures emphasizing the need of AI in creditworthiness</w:t>
      </w:r>
      <w:r w:rsidR="00FA2917">
        <w:t>:</w:t>
      </w:r>
    </w:p>
    <w:p w14:paraId="6C256529" w14:textId="77777777" w:rsidR="00FA2917" w:rsidRPr="00FA2917" w:rsidRDefault="00FA2917" w:rsidP="00FA2917">
      <w:pPr>
        <w:pStyle w:val="ListParagraph"/>
        <w:numPr>
          <w:ilvl w:val="0"/>
          <w:numId w:val="21"/>
        </w:numPr>
      </w:pPr>
      <w:r w:rsidRPr="00FA2917">
        <w:rPr>
          <w:b/>
          <w:bCs/>
        </w:rPr>
        <w:t xml:space="preserve">15.1% </w:t>
      </w:r>
      <w:r w:rsidRPr="00FA2917">
        <w:t>of net revenue in provisions for loan losses at the community banks (</w:t>
      </w:r>
      <w:hyperlink r:id="rId10" w:history="1">
        <w:r w:rsidRPr="00FA2917">
          <w:rPr>
            <w:rStyle w:val="Hyperlink"/>
          </w:rPr>
          <w:t>S&amp;P Global</w:t>
        </w:r>
      </w:hyperlink>
      <w:r w:rsidRPr="00FA2917">
        <w:t>).</w:t>
      </w:r>
    </w:p>
    <w:p w14:paraId="71A6B6A0" w14:textId="77777777" w:rsidR="00FA2917" w:rsidRPr="00FA2917" w:rsidRDefault="00FA2917" w:rsidP="00FA2917">
      <w:pPr>
        <w:pStyle w:val="ListParagraph"/>
        <w:numPr>
          <w:ilvl w:val="0"/>
          <w:numId w:val="21"/>
        </w:numPr>
      </w:pPr>
      <w:r w:rsidRPr="00FA2917">
        <w:rPr>
          <w:b/>
          <w:bCs/>
        </w:rPr>
        <w:t xml:space="preserve">Digital-first lenders </w:t>
      </w:r>
      <w:r w:rsidRPr="00FA2917">
        <w:t xml:space="preserve">leveraging AI are gaining market share, while many community banks anticipate </w:t>
      </w:r>
      <w:r w:rsidRPr="00FA2917">
        <w:rPr>
          <w:b/>
          <w:bCs/>
        </w:rPr>
        <w:t>declining credit quality</w:t>
      </w:r>
      <w:r w:rsidRPr="00FA2917">
        <w:t xml:space="preserve"> in key lending areas (</w:t>
      </w:r>
      <w:hyperlink r:id="rId11" w:history="1">
        <w:r w:rsidRPr="00FA2917">
          <w:rPr>
            <w:rStyle w:val="Hyperlink"/>
          </w:rPr>
          <w:t>CSBS</w:t>
        </w:r>
      </w:hyperlink>
      <w:r w:rsidRPr="00FA2917">
        <w:t>).</w:t>
      </w:r>
    </w:p>
    <w:p w14:paraId="23B90526" w14:textId="238EAF53" w:rsidR="00FA2917" w:rsidRDefault="00FA2917" w:rsidP="00FA2917">
      <w:pPr>
        <w:pStyle w:val="ListParagraph"/>
        <w:numPr>
          <w:ilvl w:val="0"/>
          <w:numId w:val="21"/>
        </w:numPr>
      </w:pPr>
      <w:r w:rsidRPr="00FA2917">
        <w:rPr>
          <w:b/>
          <w:bCs/>
        </w:rPr>
        <w:t>Manual Underwriting Inefficiencies</w:t>
      </w:r>
      <w:r>
        <w:t xml:space="preserve"> in t</w:t>
      </w:r>
      <w:r w:rsidRPr="00FA2917">
        <w:t>raditional credit evaluation slows approvals, increases operational costs, and limits scalability, especially as noncurrent loans rise (</w:t>
      </w:r>
      <w:hyperlink r:id="rId12" w:history="1">
        <w:r w:rsidRPr="00FA2917">
          <w:rPr>
            <w:rStyle w:val="Hyperlink"/>
          </w:rPr>
          <w:t>Dallas Fed</w:t>
        </w:r>
      </w:hyperlink>
      <w:r w:rsidRPr="00FA2917">
        <w:t>).</w:t>
      </w:r>
    </w:p>
    <w:p w14:paraId="6E65DF71" w14:textId="7EB8BCE6" w:rsidR="00FA2917" w:rsidRPr="006045E9" w:rsidRDefault="009D60DE">
      <w:pPr>
        <w:pStyle w:val="ListParagraph"/>
        <w:numPr>
          <w:ilvl w:val="0"/>
          <w:numId w:val="21"/>
        </w:numPr>
      </w:pPr>
      <w:r>
        <w:t>A</w:t>
      </w:r>
      <w:r w:rsidRPr="009D60DE">
        <w:t xml:space="preserve">n average annual loss of </w:t>
      </w:r>
      <w:r w:rsidRPr="0059558D">
        <w:rPr>
          <w:b/>
          <w:bCs/>
        </w:rPr>
        <w:t>$15 million</w:t>
      </w:r>
      <w:r>
        <w:t xml:space="preserve"> in the banking sector due to poor data quality and management </w:t>
      </w:r>
      <w:r w:rsidR="003C2900">
        <w:t>(</w:t>
      </w:r>
      <w:hyperlink r:id="rId13" w:history="1">
        <w:r w:rsidR="003C2900" w:rsidRPr="003C2900">
          <w:rPr>
            <w:rStyle w:val="Hyperlink"/>
          </w:rPr>
          <w:t>datachecks</w:t>
        </w:r>
      </w:hyperlink>
      <w:r w:rsidR="003C2900" w:rsidRPr="4B90F60D">
        <w:rPr>
          <w:rFonts w:eastAsiaTheme="minorEastAsia"/>
          <w:color w:val="467886"/>
          <w:szCs w:val="22"/>
          <w:u w:val="single"/>
        </w:rPr>
        <w:t>)</w:t>
      </w:r>
      <w:r w:rsidR="003C2900">
        <w:t>.</w:t>
      </w:r>
    </w:p>
    <w:p w14:paraId="1EAA1EF8" w14:textId="020F819B" w:rsidR="004C3B51" w:rsidRDefault="004C3B51" w:rsidP="004C3B51">
      <w:pPr>
        <w:pStyle w:val="Heading1"/>
      </w:pPr>
      <w:bookmarkStart w:id="6" w:name="_Toc1037050539"/>
      <w:r w:rsidRPr="004C3B51">
        <w:t>Lending Decisions at Trust Bank</w:t>
      </w:r>
      <w:r>
        <w:t xml:space="preserve"> – The Current Landscape</w:t>
      </w:r>
      <w:bookmarkEnd w:id="6"/>
    </w:p>
    <w:p w14:paraId="0761321D" w14:textId="36ADF59F" w:rsidR="00490EAB" w:rsidRDefault="0043121F" w:rsidP="004C3B51">
      <w:r>
        <w:t>On a</w:t>
      </w:r>
      <w:r w:rsidRPr="0043121F">
        <w:t>verage</w:t>
      </w:r>
      <w:r>
        <w:t>,</w:t>
      </w:r>
      <w:r w:rsidRPr="0043121F">
        <w:t xml:space="preserve"> </w:t>
      </w:r>
      <w:r w:rsidR="00B83C74">
        <w:t xml:space="preserve">the </w:t>
      </w:r>
      <w:r w:rsidRPr="0043121F">
        <w:t xml:space="preserve">end-to-end lending decisions </w:t>
      </w:r>
      <w:r w:rsidR="00753107">
        <w:t>at Trust Bank</w:t>
      </w:r>
      <w:r w:rsidRPr="0043121F">
        <w:t xml:space="preserve"> take</w:t>
      </w:r>
      <w:r w:rsidR="00753107">
        <w:t>s</w:t>
      </w:r>
      <w:r w:rsidRPr="0043121F">
        <w:t xml:space="preserve"> 1-2 weeks (excluding the closing and disbursement). </w:t>
      </w:r>
      <w:r w:rsidR="004C3B51">
        <w:t xml:space="preserve">The </w:t>
      </w:r>
      <w:r w:rsidR="000611A3">
        <w:t xml:space="preserve">current </w:t>
      </w:r>
      <w:r w:rsidR="00C75251">
        <w:t xml:space="preserve">lending </w:t>
      </w:r>
      <w:r w:rsidR="00263CB5">
        <w:t xml:space="preserve">process at Trust Bank </w:t>
      </w:r>
      <w:r w:rsidR="00911B30">
        <w:t>is outlined below</w:t>
      </w:r>
      <w:r w:rsidR="00725CE8">
        <w:t xml:space="preserve">. </w:t>
      </w:r>
      <w:r w:rsidR="00C32D4F">
        <w:t xml:space="preserve"> </w:t>
      </w:r>
    </w:p>
    <w:p w14:paraId="7C75F584" w14:textId="5ACCD951" w:rsidR="00B868BB" w:rsidRDefault="00505155" w:rsidP="004C3B51">
      <w:r>
        <w:t>Step 1: Loan Origination</w:t>
      </w:r>
    </w:p>
    <w:p w14:paraId="15749582" w14:textId="26EDAAD2" w:rsidR="00505155" w:rsidRDefault="00505155" w:rsidP="004C3B51">
      <w:r>
        <w:t xml:space="preserve">The current lending process at Trust Bank starts when a customer contacts a banker to submit a loan application through an in-person visit, call, or email. </w:t>
      </w:r>
      <w:r w:rsidR="00921DFA">
        <w:t xml:space="preserve">While </w:t>
      </w:r>
      <w:r w:rsidR="006F0D79">
        <w:t xml:space="preserve">most banks offer application submission as a </w:t>
      </w:r>
      <w:r w:rsidR="00F70136">
        <w:t xml:space="preserve">self-service offering, </w:t>
      </w:r>
      <w:r w:rsidR="006F0D79">
        <w:t xml:space="preserve">Trust bank requires a banker to be contacted by </w:t>
      </w:r>
      <w:r w:rsidR="00A86175">
        <w:t>a potential customer</w:t>
      </w:r>
      <w:r w:rsidR="006F0D79">
        <w:t xml:space="preserve">. </w:t>
      </w:r>
      <w:r w:rsidR="001C1C84">
        <w:t xml:space="preserve">This also requires </w:t>
      </w:r>
      <w:r w:rsidR="00C52509">
        <w:t xml:space="preserve">the banker to spend time discussing with the customer, which they </w:t>
      </w:r>
      <w:r w:rsidR="00C52509">
        <w:lastRenderedPageBreak/>
        <w:t xml:space="preserve">could have rather </w:t>
      </w:r>
      <w:r w:rsidR="002A608A">
        <w:t xml:space="preserve">spent </w:t>
      </w:r>
      <w:r w:rsidR="00B6483E">
        <w:t>o</w:t>
      </w:r>
      <w:r w:rsidR="004958E9">
        <w:t xml:space="preserve">n </w:t>
      </w:r>
      <w:r w:rsidR="00B6483E">
        <w:t xml:space="preserve">other more important activities that really require human involvement. </w:t>
      </w:r>
      <w:r w:rsidR="006F0D79">
        <w:t>This is a time-consuming and inefficient process</w:t>
      </w:r>
      <w:r w:rsidR="001C1C84">
        <w:t xml:space="preserve"> for both the customer and the bank.</w:t>
      </w:r>
    </w:p>
    <w:p w14:paraId="18E393EF" w14:textId="69040857" w:rsidR="00505155" w:rsidRDefault="00505155" w:rsidP="004C3B51">
      <w:r>
        <w:t xml:space="preserve">Step 2: </w:t>
      </w:r>
      <w:r w:rsidR="00390A85">
        <w:t>Loan Processing</w:t>
      </w:r>
    </w:p>
    <w:p w14:paraId="358DF4F1" w14:textId="17776683" w:rsidR="00390A85" w:rsidRDefault="003C34CD" w:rsidP="004C3B51">
      <w:r>
        <w:t xml:space="preserve">Once </w:t>
      </w:r>
      <w:r w:rsidR="00F7733D">
        <w:t>a</w:t>
      </w:r>
      <w:r>
        <w:t xml:space="preserve"> </w:t>
      </w:r>
      <w:r w:rsidR="00F7733D">
        <w:t xml:space="preserve">potential borrower </w:t>
      </w:r>
      <w:r w:rsidR="008B0286">
        <w:t xml:space="preserve">submits an application, it is manually reviewed by a loan officer to ensure completeness. Since the application process is manual, there can be errors </w:t>
      </w:r>
      <w:r w:rsidR="006110B1">
        <w:t>which can be easily avoided th</w:t>
      </w:r>
      <w:r w:rsidR="00770D2E">
        <w:t>r</w:t>
      </w:r>
      <w:r w:rsidR="006110B1">
        <w:t xml:space="preserve">ough an online application form with built-in validation logic. Incomplete or incorrect applications require quite a lot of </w:t>
      </w:r>
      <w:r w:rsidR="00486C90">
        <w:t xml:space="preserve">going </w:t>
      </w:r>
      <w:r w:rsidR="006110B1">
        <w:t xml:space="preserve">back and forth </w:t>
      </w:r>
      <w:r w:rsidR="000B7EE2">
        <w:t xml:space="preserve">between the bank and the customer, </w:t>
      </w:r>
      <w:r w:rsidR="00486C90">
        <w:t xml:space="preserve">only adding to the delay in </w:t>
      </w:r>
      <w:r w:rsidR="001C459C">
        <w:t xml:space="preserve">the </w:t>
      </w:r>
      <w:r w:rsidR="00911B30">
        <w:t>overall process.</w:t>
      </w:r>
    </w:p>
    <w:p w14:paraId="69CD7AAB" w14:textId="69D70539" w:rsidR="00911B30" w:rsidRDefault="00911B30" w:rsidP="004C3B51">
      <w:r>
        <w:t>Step 3: Underwriting</w:t>
      </w:r>
    </w:p>
    <w:p w14:paraId="46673456" w14:textId="77777777" w:rsidR="003B0C49" w:rsidRDefault="00FB1506" w:rsidP="004C3B51">
      <w:r>
        <w:t>An underwriter or loan officer manually assesses a customer's credit risk by reviewing financial statements, income sources, credit history, and debt obligations to determine their ability to repay a loan. This process is time-consuming, prone to human bias, and can lead to inconsistencies in decision-making. Additionally, the reliance on manual evaluation slows down loan approvals, creating delays that frustrate customers and increase the likelihood of applicants dropping out in favor of faster, tech-driven alternatives.</w:t>
      </w:r>
    </w:p>
    <w:p w14:paraId="6EF8FA0F" w14:textId="77777777" w:rsidR="00753CCE" w:rsidRDefault="003B0C49" w:rsidP="004C3B51">
      <w:r>
        <w:t xml:space="preserve">Step 4: </w:t>
      </w:r>
      <w:r w:rsidR="00753CCE">
        <w:t>Decisioning</w:t>
      </w:r>
    </w:p>
    <w:p w14:paraId="7B9FE9E4" w14:textId="7015EAD8" w:rsidR="00B83C74" w:rsidRDefault="00753CCE" w:rsidP="004C3B51">
      <w:r>
        <w:t>A senior underwriter manually</w:t>
      </w:r>
      <w:r w:rsidR="004A50C1">
        <w:t xml:space="preserve"> reviews </w:t>
      </w:r>
      <w:r w:rsidR="00F00297" w:rsidRPr="00F00297">
        <w:t>all the documents, including the credit risk assessed in the previous step</w:t>
      </w:r>
      <w:r w:rsidR="00EC757F">
        <w:t xml:space="preserve">, </w:t>
      </w:r>
      <w:r w:rsidR="00D12AB1">
        <w:t xml:space="preserve">and arrives at the decision to approve or disapprove the application. </w:t>
      </w:r>
      <w:r w:rsidR="004C3BC4">
        <w:t>This step adds another layer of delay, as it requires thorough document verification and subjective judgment, increasing processing time. The manual nature of this decision-making process can lead to inconsistencies, potential biases, and inefficiencies, further prolonging loan approvals and negatively impacting customer experience.</w:t>
      </w:r>
    </w:p>
    <w:p w14:paraId="0CB84D77" w14:textId="7A120C58" w:rsidR="004C3BC4" w:rsidRDefault="008B4C93" w:rsidP="004C3B51">
      <w:r>
        <w:t xml:space="preserve">Step 5: </w:t>
      </w:r>
      <w:r w:rsidR="00396F15">
        <w:t>Closing, Disbursement, Servicing</w:t>
      </w:r>
    </w:p>
    <w:p w14:paraId="0A5035DC" w14:textId="46E49411" w:rsidR="004C3B51" w:rsidRDefault="009C15AD" w:rsidP="004C3B51">
      <w:r>
        <w:t>Once a loan is approved, the closing process involves finalizing agreements, verifying compliance, and obtaining necessary signatures before disbursement. Manual handling of these tasks can introduce delays due to paperwork, coordination issues, and human errors. Even after disbursement, loan servicing</w:t>
      </w:r>
      <w:r w:rsidR="00D960E1">
        <w:t xml:space="preserve"> </w:t>
      </w:r>
      <w:r>
        <w:t>such as payment tracking, account management, and customer support</w:t>
      </w:r>
      <w:r w:rsidR="00D960E1">
        <w:t xml:space="preserve"> </w:t>
      </w:r>
      <w:r>
        <w:t>requires ongoing manual intervention, making the process inefficient and resource-intensive, ultimately affecting customer satisfaction and operational scalability.</w:t>
      </w:r>
    </w:p>
    <w:p w14:paraId="3C4D5599" w14:textId="603EE2F3" w:rsidR="00490EAB" w:rsidRDefault="002005AE" w:rsidP="004C3B51">
      <w:r>
        <w:rPr>
          <w:noProof/>
        </w:rPr>
        <w:lastRenderedPageBreak/>
        <w:drawing>
          <wp:inline distT="0" distB="0" distL="0" distR="0" wp14:anchorId="67956C20" wp14:editId="72BC1F8C">
            <wp:extent cx="5943600" cy="1709420"/>
            <wp:effectExtent l="0" t="0" r="0" b="5080"/>
            <wp:docPr id="177070485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4855" name="Picture 10"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0F4FA2CC" w14:textId="1EB212C6" w:rsidR="00490EAB" w:rsidRPr="00490EAB" w:rsidRDefault="00490EAB" w:rsidP="00C56215">
      <w:pPr>
        <w:ind w:left="2160" w:firstLine="720"/>
        <w:rPr>
          <w:sz w:val="20"/>
          <w:szCs w:val="21"/>
        </w:rPr>
      </w:pPr>
      <w:r w:rsidRPr="0001528A">
        <w:rPr>
          <w:b/>
          <w:bCs/>
          <w:sz w:val="20"/>
          <w:szCs w:val="21"/>
        </w:rPr>
        <w:t xml:space="preserve">Fig </w:t>
      </w:r>
      <w:r w:rsidR="00C56215">
        <w:rPr>
          <w:b/>
          <w:bCs/>
          <w:sz w:val="20"/>
          <w:szCs w:val="21"/>
        </w:rPr>
        <w:t>3</w:t>
      </w:r>
      <w:r w:rsidRPr="0001528A">
        <w:rPr>
          <w:sz w:val="20"/>
          <w:szCs w:val="21"/>
        </w:rPr>
        <w:t xml:space="preserve">: The </w:t>
      </w:r>
      <w:r w:rsidR="00C56215">
        <w:rPr>
          <w:sz w:val="20"/>
          <w:szCs w:val="21"/>
        </w:rPr>
        <w:t>current manual process at Trust Bank</w:t>
      </w:r>
    </w:p>
    <w:p w14:paraId="3E1E2E8C" w14:textId="69A9E141" w:rsidR="00C027B0" w:rsidRDefault="00C027B0" w:rsidP="00C027B0">
      <w:pPr>
        <w:pStyle w:val="Heading1"/>
      </w:pPr>
      <w:bookmarkStart w:id="7" w:name="_Toc542221476"/>
      <w:r w:rsidRPr="00C027B0">
        <w:t>Proposed Solution</w:t>
      </w:r>
      <w:r w:rsidR="00A47D1E">
        <w:t xml:space="preserve">: </w:t>
      </w:r>
      <w:r w:rsidR="00A47D1E" w:rsidRPr="00A47D1E">
        <w:t>AI</w:t>
      </w:r>
      <w:r w:rsidR="00BD0278">
        <w:t>-</w:t>
      </w:r>
      <w:r w:rsidR="00A47D1E" w:rsidRPr="00A47D1E">
        <w:t>Based Credit Risk Assessment</w:t>
      </w:r>
      <w:bookmarkEnd w:id="7"/>
    </w:p>
    <w:p w14:paraId="7D1759C8" w14:textId="5C1BC68E" w:rsidR="00EB7352" w:rsidRDefault="007A6B30" w:rsidP="00EB7352">
      <w:r w:rsidRPr="007A6B30">
        <w:t xml:space="preserve">The current engagement scope only focusses on the part of the underwriting process that assesses credit </w:t>
      </w:r>
      <w:r>
        <w:t xml:space="preserve">risk. </w:t>
      </w:r>
      <w:r w:rsidR="00941350">
        <w:t>The proposed solution is to adopt a</w:t>
      </w:r>
      <w:r w:rsidR="006006FE">
        <w:t>n AI-based</w:t>
      </w:r>
      <w:r w:rsidR="00941350">
        <w:t xml:space="preserve"> data-driven </w:t>
      </w:r>
      <w:r w:rsidR="00EB7352">
        <w:t>approach</w:t>
      </w:r>
      <w:r w:rsidR="00941350" w:rsidRPr="00941350">
        <w:t xml:space="preserve"> to determine the </w:t>
      </w:r>
      <w:r w:rsidR="00EB7352">
        <w:t>creditworthiness of the applicant</w:t>
      </w:r>
      <w:r w:rsidR="00941350">
        <w:t xml:space="preserve">. </w:t>
      </w:r>
      <w:r w:rsidR="00EB7352">
        <w:t>Using Alteryx, we will develop a machine-learning evaluation system that will:</w:t>
      </w:r>
    </w:p>
    <w:p w14:paraId="03DC4BFD" w14:textId="2D8AC7FE" w:rsidR="00EB7352" w:rsidRDefault="00EB7352" w:rsidP="00EB7352">
      <w:pPr>
        <w:pStyle w:val="ListParagraph"/>
        <w:numPr>
          <w:ilvl w:val="0"/>
          <w:numId w:val="10"/>
        </w:numPr>
      </w:pPr>
      <w:r>
        <w:t>Analyze historical loan application data to identify patterns in successful approvals.</w:t>
      </w:r>
      <w:r w:rsidR="00F51A2D">
        <w:t xml:space="preserve"> Training data available is listed in the Appendix section.</w:t>
      </w:r>
    </w:p>
    <w:p w14:paraId="355BE5D4" w14:textId="77777777" w:rsidR="00EB7352" w:rsidRDefault="00EB7352" w:rsidP="00EB7352">
      <w:pPr>
        <w:pStyle w:val="ListParagraph"/>
        <w:numPr>
          <w:ilvl w:val="0"/>
          <w:numId w:val="10"/>
        </w:numPr>
      </w:pPr>
      <w:r>
        <w:t>Automate credit scoring using key financial indicators and applicant history.</w:t>
      </w:r>
    </w:p>
    <w:p w14:paraId="218CC358" w14:textId="77777777" w:rsidR="00EB7352" w:rsidRDefault="00EB7352" w:rsidP="00EB7352">
      <w:pPr>
        <w:pStyle w:val="ListParagraph"/>
        <w:numPr>
          <w:ilvl w:val="0"/>
          <w:numId w:val="10"/>
        </w:numPr>
      </w:pPr>
      <w:r>
        <w:t>Prioritize and shortlist creditworthy applicants for manual underwriting.</w:t>
      </w:r>
    </w:p>
    <w:p w14:paraId="302ECBD4" w14:textId="77777777" w:rsidR="00EB7352" w:rsidRDefault="00EB7352" w:rsidP="00EB7352">
      <w:pPr>
        <w:pStyle w:val="ListParagraph"/>
        <w:numPr>
          <w:ilvl w:val="0"/>
          <w:numId w:val="10"/>
        </w:numPr>
      </w:pPr>
      <w:r>
        <w:t>Minimize risk by detecting potential defaulters based on predictive modeling.</w:t>
      </w:r>
    </w:p>
    <w:p w14:paraId="4A435600" w14:textId="77777777" w:rsidR="00432E45" w:rsidRDefault="00432E45" w:rsidP="00432E45">
      <w:r w:rsidRPr="00432E45">
        <w:t>This timely improvement can substantially alleviate the congestion caused by the surge in the inflow of loan applications.</w:t>
      </w:r>
    </w:p>
    <w:p w14:paraId="76C44007" w14:textId="74AAF544" w:rsidR="00E8782E" w:rsidRDefault="00432E45" w:rsidP="00E8782E">
      <w:r w:rsidRPr="00E8782E">
        <w:t xml:space="preserve">With the AI-based data-driven credit risk assessment, the average end-to-end lending decision timeline can reach 3-5 business days, i.e., down </w:t>
      </w:r>
      <w:r w:rsidR="00846F6B">
        <w:t xml:space="preserve">by </w:t>
      </w:r>
      <w:r w:rsidRPr="00E8782E">
        <w:t>50%.</w:t>
      </w:r>
    </w:p>
    <w:p w14:paraId="47B15308" w14:textId="5FF0BC80" w:rsidR="00C56215" w:rsidRDefault="0A5C285A" w:rsidP="00E8782E">
      <w:r>
        <w:rPr>
          <w:noProof/>
        </w:rPr>
        <w:lastRenderedPageBreak/>
        <w:drawing>
          <wp:inline distT="0" distB="0" distL="0" distR="0" wp14:anchorId="6EB08777" wp14:editId="5401A272">
            <wp:extent cx="5943600" cy="1685925"/>
            <wp:effectExtent l="0" t="0" r="0" b="0"/>
            <wp:docPr id="1579349465" name="Picture 157934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14:paraId="3C825DC6" w14:textId="71CB339F" w:rsidR="004F535D" w:rsidRDefault="004F535D" w:rsidP="004F535D">
      <w:pPr>
        <w:ind w:left="2160"/>
      </w:pPr>
      <w:r w:rsidRPr="0001528A">
        <w:rPr>
          <w:b/>
          <w:bCs/>
          <w:sz w:val="20"/>
          <w:szCs w:val="21"/>
        </w:rPr>
        <w:t xml:space="preserve">Fig </w:t>
      </w:r>
      <w:r>
        <w:rPr>
          <w:b/>
          <w:bCs/>
          <w:sz w:val="20"/>
          <w:szCs w:val="21"/>
        </w:rPr>
        <w:t>4</w:t>
      </w:r>
      <w:r w:rsidRPr="0001528A">
        <w:rPr>
          <w:sz w:val="20"/>
          <w:szCs w:val="21"/>
        </w:rPr>
        <w:t xml:space="preserve">: </w:t>
      </w:r>
      <w:r w:rsidRPr="004F535D">
        <w:rPr>
          <w:sz w:val="20"/>
          <w:szCs w:val="21"/>
        </w:rPr>
        <w:t>Proposed Solution: AI - Based Credit Risk Assessment</w:t>
      </w:r>
    </w:p>
    <w:p w14:paraId="69CC433C" w14:textId="77777777" w:rsidR="000B7165" w:rsidRDefault="00614C19" w:rsidP="00EB7352">
      <w:pPr>
        <w:pStyle w:val="Heading1"/>
      </w:pPr>
      <w:bookmarkStart w:id="8" w:name="_Toc869496691"/>
      <w:r w:rsidRPr="00614C19">
        <w:t>Proposed Target State: Digital Lending with AI</w:t>
      </w:r>
      <w:bookmarkEnd w:id="8"/>
    </w:p>
    <w:p w14:paraId="25B9F2D3" w14:textId="77777777" w:rsidR="00F70B61" w:rsidRDefault="0005411F" w:rsidP="000B7165">
      <w:r>
        <w:t>While t</w:t>
      </w:r>
      <w:r w:rsidRPr="0005411F">
        <w:t xml:space="preserve">he current </w:t>
      </w:r>
      <w:r>
        <w:t xml:space="preserve">scope of </w:t>
      </w:r>
      <w:r w:rsidRPr="0005411F">
        <w:t xml:space="preserve">engagement </w:t>
      </w:r>
      <w:r>
        <w:t>is limited to the</w:t>
      </w:r>
      <w:r w:rsidRPr="0005411F">
        <w:t xml:space="preserve"> credit risk</w:t>
      </w:r>
      <w:r>
        <w:t xml:space="preserve"> assessment, </w:t>
      </w:r>
      <w:r w:rsidR="00707AA0">
        <w:t>t</w:t>
      </w:r>
      <w:r w:rsidR="00CA6366" w:rsidRPr="00CA6366">
        <w:t xml:space="preserve">he proposed target state is a digital lending application that can process loan applications end-to-end. </w:t>
      </w:r>
      <w:r w:rsidR="00134E36">
        <w:t>The idea is to</w:t>
      </w:r>
      <w:r w:rsidR="00CA6366" w:rsidRPr="00CA6366">
        <w:t xml:space="preserve"> provide lending decisions to the customer in </w:t>
      </w:r>
      <w:r w:rsidR="00B17851">
        <w:t xml:space="preserve">real-time or </w:t>
      </w:r>
      <w:r w:rsidR="00F11F55">
        <w:t xml:space="preserve">near </w:t>
      </w:r>
      <w:r w:rsidR="00CA6366" w:rsidRPr="00CA6366">
        <w:t>real-time</w:t>
      </w:r>
      <w:r w:rsidR="00CA6366">
        <w:t xml:space="preserve">. </w:t>
      </w:r>
    </w:p>
    <w:p w14:paraId="3FF2F809" w14:textId="0E24B1D8" w:rsidR="00E811A4" w:rsidRDefault="00E811A4" w:rsidP="00E811A4">
      <w:r>
        <w:t>In the proposed AI-driven digital lending model, the loan origination process begins with customers applying for loans through digital channels such as mobile apps or online banking portals. This eliminates the need for in-person visits and paper-based submissions, making the process more accessible and convenient. By leveraging digital applications, the bank can enhance customer experience, reduce application time, and increase engagement with borrowers.</w:t>
      </w:r>
    </w:p>
    <w:p w14:paraId="28EA8B62" w14:textId="02AD038B" w:rsidR="00E811A4" w:rsidRDefault="00E811A4" w:rsidP="00E811A4">
      <w:r>
        <w:t xml:space="preserve">Once an application is submitted, an end-to-end AI-powered lending decision system processes the request. The AI system integrates with the front-end application, instantly analyzing financial data, credit history, and risk factors using predictive analytics and machine learning algorithms. This automation not only accelerates the decision-making process but also ensures </w:t>
      </w:r>
      <w:r w:rsidR="008F6BFF">
        <w:t xml:space="preserve">accuracy and </w:t>
      </w:r>
      <w:r>
        <w:t xml:space="preserve">consistency in credit risk assessments. By </w:t>
      </w:r>
      <w:r w:rsidR="00EB0EF5">
        <w:t xml:space="preserve">eliminating </w:t>
      </w:r>
      <w:r>
        <w:t xml:space="preserve">manual </w:t>
      </w:r>
      <w:r w:rsidR="00EB0EF5">
        <w:t>touchpoints</w:t>
      </w:r>
      <w:r>
        <w:t>, the bank can significantly reduce loan approval times, improving conversion rates and overall efficiency.</w:t>
      </w:r>
    </w:p>
    <w:p w14:paraId="02EDE5C5" w14:textId="3CD58411" w:rsidR="00E811A4" w:rsidRDefault="00E811A4" w:rsidP="00E811A4">
      <w:r>
        <w:t>An optional Review/Override step is included for cases where an underwriter’s intervention may be necessary. If an application falls within a predefined threshold for risk or requires additional evaluation, a loan officer can review or override the AI-generated decision. This hybrid approach balances automation with human expertise, ensuring regulatory compliance and maintaining fairness in lending decisions.</w:t>
      </w:r>
    </w:p>
    <w:p w14:paraId="580B8F5E" w14:textId="05F70627" w:rsidR="00E811A4" w:rsidRDefault="00E811A4" w:rsidP="00E811A4">
      <w:r>
        <w:lastRenderedPageBreak/>
        <w:t xml:space="preserve">The final step, Closing, Disbursement, and Servicing, is also streamlined through automation. AI-driven workflows handle document verification, electronic agreements, and compliance checks, reducing the chances of errors and delays. Loan disbursements occur swiftly through digital payment systems, while AI-powered servicing tools manage customer interactions, payment tracking, and proactive risk monitoring. By automating these processes, the bank reduces costs, </w:t>
      </w:r>
      <w:r w:rsidR="009B307D">
        <w:t xml:space="preserve">improves operational efficiency, </w:t>
      </w:r>
      <w:r>
        <w:t>and enhances customer satisfaction, making lending faster, smarter, and more scalable.</w:t>
      </w:r>
    </w:p>
    <w:p w14:paraId="1ED2B525" w14:textId="4A331BAF" w:rsidR="0005411F" w:rsidRDefault="000B7165" w:rsidP="000B7165">
      <w:r w:rsidRPr="000B7165">
        <w:t>The solution is highly scalable but does require significant upfront investment. However, the ROI is promising.</w:t>
      </w:r>
    </w:p>
    <w:p w14:paraId="729F3C92" w14:textId="17F757E0" w:rsidR="004F535D" w:rsidRDefault="00E90509" w:rsidP="000B7165">
      <w:r>
        <w:rPr>
          <w:noProof/>
        </w:rPr>
        <w:drawing>
          <wp:inline distT="0" distB="0" distL="0" distR="0" wp14:anchorId="06F2E121" wp14:editId="2939084F">
            <wp:extent cx="5943600" cy="1856105"/>
            <wp:effectExtent l="0" t="0" r="0" b="0"/>
            <wp:docPr id="1560321843"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1843" name="Picture 7"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5F971684" w14:textId="6317DB91" w:rsidR="004F535D" w:rsidRPr="000B7165" w:rsidRDefault="004F535D" w:rsidP="004F535D">
      <w:pPr>
        <w:ind w:left="2160"/>
      </w:pPr>
      <w:r w:rsidRPr="0001528A">
        <w:rPr>
          <w:b/>
          <w:bCs/>
          <w:sz w:val="20"/>
          <w:szCs w:val="21"/>
        </w:rPr>
        <w:t xml:space="preserve">Fig </w:t>
      </w:r>
      <w:r>
        <w:rPr>
          <w:b/>
          <w:bCs/>
          <w:sz w:val="20"/>
          <w:szCs w:val="21"/>
        </w:rPr>
        <w:t>5</w:t>
      </w:r>
      <w:r w:rsidRPr="0001528A">
        <w:rPr>
          <w:sz w:val="20"/>
          <w:szCs w:val="21"/>
        </w:rPr>
        <w:t xml:space="preserve">: </w:t>
      </w:r>
      <w:r w:rsidRPr="004F535D">
        <w:rPr>
          <w:sz w:val="20"/>
          <w:szCs w:val="21"/>
        </w:rPr>
        <w:t xml:space="preserve">Proposed </w:t>
      </w:r>
      <w:r w:rsidR="00E90509" w:rsidRPr="00E90509">
        <w:rPr>
          <w:sz w:val="20"/>
          <w:szCs w:val="21"/>
        </w:rPr>
        <w:t>Target State: Digital Lending with AI</w:t>
      </w:r>
    </w:p>
    <w:p w14:paraId="3D69308F" w14:textId="450B55A4" w:rsidR="00A64F16" w:rsidRDefault="00512946" w:rsidP="00EB7352">
      <w:pPr>
        <w:pStyle w:val="Heading1"/>
      </w:pPr>
      <w:bookmarkStart w:id="9" w:name="_Toc532014478"/>
      <w:r w:rsidRPr="00512946">
        <w:t>Proposed Solution: Technical Approach</w:t>
      </w:r>
      <w:bookmarkEnd w:id="9"/>
    </w:p>
    <w:p w14:paraId="2F86D91C" w14:textId="3B5C9F1C" w:rsidR="00EA4E46" w:rsidRPr="00EA4E46" w:rsidRDefault="00EA4E46" w:rsidP="00EA4E46">
      <w:r>
        <w:t>The proposed AI-based solution follows a structured technical approach for leveraging machine learning techniques to assess creditworthiness.</w:t>
      </w:r>
    </w:p>
    <w:p w14:paraId="12C110FE" w14:textId="3A8A008C" w:rsidR="00E90509" w:rsidRDefault="00E90509" w:rsidP="00EB7352">
      <w:r>
        <w:rPr>
          <w:noProof/>
        </w:rPr>
        <w:drawing>
          <wp:inline distT="0" distB="0" distL="0" distR="0" wp14:anchorId="5B43DB5E" wp14:editId="5C46F530">
            <wp:extent cx="5943600" cy="1141095"/>
            <wp:effectExtent l="0" t="0" r="0" b="1905"/>
            <wp:docPr id="1443272817"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2817" name="Picture 8"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p>
    <w:p w14:paraId="43AA725D" w14:textId="7C65FB45" w:rsidR="00E90509" w:rsidRDefault="00E90509" w:rsidP="00E90509">
      <w:pPr>
        <w:ind w:left="2880"/>
      </w:pPr>
      <w:r w:rsidRPr="0001528A">
        <w:rPr>
          <w:b/>
          <w:bCs/>
          <w:sz w:val="20"/>
          <w:szCs w:val="21"/>
        </w:rPr>
        <w:t xml:space="preserve">Fig </w:t>
      </w:r>
      <w:r>
        <w:rPr>
          <w:b/>
          <w:bCs/>
          <w:sz w:val="20"/>
          <w:szCs w:val="21"/>
        </w:rPr>
        <w:t>6</w:t>
      </w:r>
      <w:r w:rsidRPr="0001528A">
        <w:rPr>
          <w:sz w:val="20"/>
          <w:szCs w:val="21"/>
        </w:rPr>
        <w:t xml:space="preserve">: </w:t>
      </w:r>
      <w:r w:rsidRPr="004F535D">
        <w:rPr>
          <w:sz w:val="20"/>
          <w:szCs w:val="21"/>
        </w:rPr>
        <w:t>Proposed</w:t>
      </w:r>
      <w:r>
        <w:rPr>
          <w:sz w:val="20"/>
          <w:szCs w:val="21"/>
        </w:rPr>
        <w:t xml:space="preserve"> Technical Approach</w:t>
      </w:r>
    </w:p>
    <w:p w14:paraId="4073B444" w14:textId="411C11F3" w:rsidR="00F446B1" w:rsidRDefault="00F446B1" w:rsidP="00EB7352">
      <w:r w:rsidRPr="00F446B1">
        <w:t xml:space="preserve">Data Ingestion &amp; Storage: This phase involves collecting structured and unstructured data from various sources, such as customer applications, credit bureaus, and transaction histories, and </w:t>
      </w:r>
      <w:r w:rsidRPr="00F446B1">
        <w:lastRenderedPageBreak/>
        <w:t>storing it securely in a scalable database for further processing. Effective data governance and compliance measures are crucial at this stage to ensure data integrity and security.</w:t>
      </w:r>
    </w:p>
    <w:p w14:paraId="2D57621D" w14:textId="2951D5B3" w:rsidR="00465FE4" w:rsidRDefault="00624D01" w:rsidP="00624D01">
      <w:r>
        <w:t xml:space="preserve">Data Pre-processing, Feature Engineering &amp; Exploratory Data Analysis (EDA): Once the raw data is collected, it undergoes preprocessing in Alteryx to clean, normalize, and structure it </w:t>
      </w:r>
      <w:r w:rsidR="0038371A">
        <w:t xml:space="preserve">to handle missing </w:t>
      </w:r>
      <w:r w:rsidR="002F2EAC">
        <w:t xml:space="preserve">values and inconsistencies to prepare </w:t>
      </w:r>
      <w:r>
        <w:t xml:space="preserve">for analysis. Feature engineering techniques are applied to </w:t>
      </w:r>
      <w:r w:rsidR="00CD7BE3">
        <w:t>select</w:t>
      </w:r>
      <w:r>
        <w:t xml:space="preserve"> </w:t>
      </w:r>
      <w:r w:rsidR="00CD7BE3">
        <w:t>key</w:t>
      </w:r>
      <w:r>
        <w:t xml:space="preserve"> variables that </w:t>
      </w:r>
      <w:r w:rsidR="00B7320E">
        <w:t xml:space="preserve">influence creditworthiness and can be used to </w:t>
      </w:r>
      <w:r>
        <w:t>enhance the predictive power of the model. Exploratory Data Analysis (EDA) is conducted to uncover trends, correlations, and anomalies, ensuring that the model is built on a robust and well-understood dataset.</w:t>
      </w:r>
    </w:p>
    <w:p w14:paraId="559218AF" w14:textId="7548B143" w:rsidR="00533670" w:rsidRDefault="00197FA4" w:rsidP="00197FA4">
      <w:r>
        <w:t xml:space="preserve">Model Development &amp; Validation: Using Alteryx, machine learning models are developed to predict creditworthiness with high accuracy. Various algorithms, </w:t>
      </w:r>
      <w:r w:rsidR="00F12422">
        <w:t>like</w:t>
      </w:r>
      <w:r>
        <w:t xml:space="preserve"> </w:t>
      </w:r>
      <w:r w:rsidR="00672AF1">
        <w:t xml:space="preserve">logistic regression, </w:t>
      </w:r>
      <w:r>
        <w:t xml:space="preserve">decision trees, </w:t>
      </w:r>
      <w:r w:rsidR="00AE2EC1">
        <w:t>random forest</w:t>
      </w:r>
      <w:r w:rsidR="003D319C">
        <w:t xml:space="preserve"> (ensemble)</w:t>
      </w:r>
      <w:r w:rsidR="00F40653">
        <w:t>, and</w:t>
      </w:r>
      <w:r w:rsidR="00AE2EC1">
        <w:t xml:space="preserve"> </w:t>
      </w:r>
      <w:r w:rsidR="00B2180A">
        <w:t>boost</w:t>
      </w:r>
      <w:r w:rsidR="001464D5">
        <w:t>ed</w:t>
      </w:r>
      <w:r w:rsidR="00B2180A">
        <w:t xml:space="preserve"> </w:t>
      </w:r>
      <w:r w:rsidR="00672AF1">
        <w:t>classification al</w:t>
      </w:r>
      <w:r w:rsidR="003D319C">
        <w:t>gor</w:t>
      </w:r>
      <w:r w:rsidR="00672AF1">
        <w:t>ithms</w:t>
      </w:r>
      <w:r>
        <w:t xml:space="preserve">, are tested to determine the best-performing model based on </w:t>
      </w:r>
      <w:r w:rsidR="000C75ED">
        <w:t>accuracy</w:t>
      </w:r>
      <w:r>
        <w:t>. The model is validated through cross-validation techniques to minimize overfitting and ensure generalizability across different borrower profiles.</w:t>
      </w:r>
    </w:p>
    <w:p w14:paraId="2292D4CA" w14:textId="26160C39" w:rsidR="002A5B71" w:rsidRDefault="003D319C" w:rsidP="003D319C">
      <w:r>
        <w:t xml:space="preserve">Model Testing: The AI model undergoes rigorous testing in Alteryx to evaluate its predictive performance against historical lending data. Key metrics are analyzed to assess </w:t>
      </w:r>
      <w:r w:rsidR="008806BB">
        <w:t xml:space="preserve">accuracy </w:t>
      </w:r>
      <w:r w:rsidR="00D542B6">
        <w:t xml:space="preserve">and </w:t>
      </w:r>
      <w:r>
        <w:t>how well the model differentiates between creditworthy and high-risk borrowers. Bias and fairness assessments are also performed to ensure ethical and regulatory compliance in AI-driven credit decisions.</w:t>
      </w:r>
    </w:p>
    <w:p w14:paraId="00684E68" w14:textId="11A279FD" w:rsidR="00B356D9" w:rsidRDefault="00B356D9" w:rsidP="00B356D9">
      <w:r>
        <w:t xml:space="preserve">Model Deployment &amp; Integration: Once validated, the AI model is integrated into the bank’s lending platform, enabling real-time credit risk assessment within digital loan applications. </w:t>
      </w:r>
    </w:p>
    <w:p w14:paraId="1850994F" w14:textId="1DE2C96D" w:rsidR="00EB7352" w:rsidRDefault="00B356D9" w:rsidP="00B356D9">
      <w:r>
        <w:t xml:space="preserve">Monitoring and Reinforcement: Continuous monitoring ensures the AI model remains accurate and fair over time, with periodic retraining based on new lending data and evolving market conditions. </w:t>
      </w:r>
    </w:p>
    <w:p w14:paraId="1EF5192B" w14:textId="35A476A9" w:rsidR="00944CC7" w:rsidRDefault="000C4B19" w:rsidP="00B356D9">
      <w:r>
        <w:t xml:space="preserve">The current phase of engagement focuses on data preprocessing, feature engineering, model development, validation, and testing, using </w:t>
      </w:r>
      <w:r w:rsidRPr="009B6F39">
        <w:rPr>
          <w:b/>
          <w:bCs/>
        </w:rPr>
        <w:t>Alteryx</w:t>
      </w:r>
      <w:r>
        <w:t xml:space="preserve"> as the primary tool for automation and efficiency. </w:t>
      </w:r>
      <w:r w:rsidR="009B6F39" w:rsidRPr="009B6F39">
        <w:t>While data ingestion &amp; storage, model deployment &amp; integration, and ongoing monitoring &amp; reinforcement learning are critical to the long-term success of the AI-based lending solution, they fall outside the scope of the current engagement</w:t>
      </w:r>
    </w:p>
    <w:p w14:paraId="71D939B1" w14:textId="59D975CA" w:rsidR="00CF35DD" w:rsidRDefault="00CF35DD" w:rsidP="00CF35DD">
      <w:pPr>
        <w:pStyle w:val="Heading1"/>
      </w:pPr>
      <w:bookmarkStart w:id="10" w:name="_Toc1001233717"/>
      <w:r w:rsidRPr="00590720">
        <w:lastRenderedPageBreak/>
        <w:t>Recommendations &amp; Next Steps</w:t>
      </w:r>
      <w:bookmarkEnd w:id="10"/>
    </w:p>
    <w:p w14:paraId="16E5EEF8" w14:textId="60C637B9" w:rsidR="00EA4E46" w:rsidRDefault="00892B57" w:rsidP="00CF35DD">
      <w:r>
        <w:rPr>
          <w:noProof/>
        </w:rPr>
        <w:drawing>
          <wp:inline distT="0" distB="0" distL="0" distR="0" wp14:anchorId="2F54AB0B" wp14:editId="3B463E36">
            <wp:extent cx="5943600" cy="3439160"/>
            <wp:effectExtent l="0" t="0" r="0" b="2540"/>
            <wp:docPr id="1889340823" name="Picture 12" descr="A colorful rings with text on th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40823" name="Picture 12" descr="A colorful rings with text on the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6A15CD6" w14:textId="2F1415B9" w:rsidR="00EA4E46" w:rsidRDefault="00EA4E46" w:rsidP="00EA4E46">
      <w:pPr>
        <w:ind w:left="2880"/>
      </w:pPr>
      <w:r w:rsidRPr="0001528A">
        <w:rPr>
          <w:b/>
          <w:bCs/>
          <w:sz w:val="20"/>
          <w:szCs w:val="21"/>
        </w:rPr>
        <w:t xml:space="preserve">Fig </w:t>
      </w:r>
      <w:r>
        <w:rPr>
          <w:b/>
          <w:bCs/>
          <w:sz w:val="20"/>
          <w:szCs w:val="21"/>
        </w:rPr>
        <w:t>7</w:t>
      </w:r>
      <w:r w:rsidRPr="0001528A">
        <w:rPr>
          <w:sz w:val="20"/>
          <w:szCs w:val="21"/>
        </w:rPr>
        <w:t xml:space="preserve">: </w:t>
      </w:r>
      <w:r>
        <w:rPr>
          <w:sz w:val="20"/>
          <w:szCs w:val="21"/>
        </w:rPr>
        <w:t>The “ELEVATE” Framework</w:t>
      </w:r>
    </w:p>
    <w:p w14:paraId="4122AC79" w14:textId="77777777" w:rsidR="00EA4E46" w:rsidRDefault="00EA4E46" w:rsidP="00CF35DD"/>
    <w:p w14:paraId="3587423F" w14:textId="0101E7B5" w:rsidR="00CF35DD" w:rsidRDefault="00CF35DD" w:rsidP="00CF35DD">
      <w:r>
        <w:t>AI Trespassers ha</w:t>
      </w:r>
      <w:r w:rsidR="00CC58DF">
        <w:t>s</w:t>
      </w:r>
      <w:r>
        <w:t xml:space="preserve"> created </w:t>
      </w:r>
      <w:r w:rsidR="00CC58DF">
        <w:t>the “ELEVATE”</w:t>
      </w:r>
      <w:r>
        <w:t xml:space="preserve"> framework that applies to companies of the size and nature of Trust bank that are planning to go digital and scale</w:t>
      </w:r>
      <w:r w:rsidR="00CC58DF">
        <w:t xml:space="preserve"> as needed. </w:t>
      </w:r>
    </w:p>
    <w:p w14:paraId="2AF422F4" w14:textId="77777777" w:rsidR="005F169D" w:rsidRDefault="00996BB7" w:rsidP="005F169D">
      <w:pPr>
        <w:pStyle w:val="ListParagraph"/>
        <w:numPr>
          <w:ilvl w:val="0"/>
          <w:numId w:val="23"/>
        </w:numPr>
      </w:pPr>
      <w:r>
        <w:t xml:space="preserve">The foundation of this framework is to align with </w:t>
      </w:r>
      <w:r w:rsidR="007F1976">
        <w:t xml:space="preserve">business goals, </w:t>
      </w:r>
      <w:r w:rsidR="00772F81">
        <w:t>provide cost</w:t>
      </w:r>
      <w:r w:rsidR="00A21302">
        <w:t>-</w:t>
      </w:r>
      <w:r w:rsidR="00772F81">
        <w:t>effective solution</w:t>
      </w:r>
      <w:r w:rsidR="009A6053">
        <w:t xml:space="preserve">, </w:t>
      </w:r>
      <w:r w:rsidR="00D6352A">
        <w:t xml:space="preserve">optimize speed, </w:t>
      </w:r>
      <w:r w:rsidR="00A21302">
        <w:t xml:space="preserve">and enhance </w:t>
      </w:r>
      <w:r w:rsidR="005F4E2C">
        <w:t xml:space="preserve">customer experience. </w:t>
      </w:r>
    </w:p>
    <w:p w14:paraId="22A0C202" w14:textId="77777777" w:rsidR="005F169D" w:rsidRDefault="0056051D" w:rsidP="005F169D">
      <w:pPr>
        <w:pStyle w:val="ListParagraph"/>
        <w:numPr>
          <w:ilvl w:val="0"/>
          <w:numId w:val="23"/>
        </w:numPr>
      </w:pPr>
      <w:r>
        <w:t>The immediate goal is to solve the problem at hand</w:t>
      </w:r>
      <w:r w:rsidR="00ED6413">
        <w:t xml:space="preserve"> by implementing a quick, </w:t>
      </w:r>
      <w:r w:rsidR="00FF5476">
        <w:t xml:space="preserve">AI-driven solution </w:t>
      </w:r>
      <w:r w:rsidR="00193227">
        <w:t>to address</w:t>
      </w:r>
      <w:r w:rsidR="009D324B">
        <w:t xml:space="preserve"> </w:t>
      </w:r>
      <w:r w:rsidR="0024328F">
        <w:t xml:space="preserve">immediate </w:t>
      </w:r>
      <w:r w:rsidR="006C69F8">
        <w:t>bottlenecks.</w:t>
      </w:r>
      <w:r w:rsidR="00386F12">
        <w:t xml:space="preserve"> Hence, this is termed as the Phase 1 of the solution. </w:t>
      </w:r>
    </w:p>
    <w:p w14:paraId="7F7B724B" w14:textId="77777777" w:rsidR="005F169D" w:rsidRDefault="000B39CF" w:rsidP="005F169D">
      <w:pPr>
        <w:pStyle w:val="ListParagraph"/>
        <w:numPr>
          <w:ilvl w:val="0"/>
          <w:numId w:val="23"/>
        </w:numPr>
      </w:pPr>
      <w:r>
        <w:t xml:space="preserve">In order to </w:t>
      </w:r>
      <w:r w:rsidR="001D613D">
        <w:t xml:space="preserve">leverage </w:t>
      </w:r>
      <w:r w:rsidR="00393B70">
        <w:t>proprietary data</w:t>
      </w:r>
      <w:r w:rsidR="008834F9">
        <w:t xml:space="preserve"> and seamlessly adopt AI </w:t>
      </w:r>
      <w:r w:rsidR="00965D4D">
        <w:t>technology</w:t>
      </w:r>
      <w:r w:rsidR="00393B70">
        <w:t xml:space="preserve">, </w:t>
      </w:r>
      <w:r w:rsidR="0045024C">
        <w:t xml:space="preserve">the company must consolidate the data </w:t>
      </w:r>
      <w:r w:rsidR="00C1001E">
        <w:t>silos into a data lake</w:t>
      </w:r>
      <w:r w:rsidR="008834F9">
        <w:t xml:space="preserve"> and </w:t>
      </w:r>
      <w:r w:rsidR="0045024C">
        <w:t>c</w:t>
      </w:r>
      <w:r w:rsidR="0045024C" w:rsidRPr="0045024C">
        <w:t>onvert analog data infrastructure into digital format</w:t>
      </w:r>
      <w:r w:rsidR="008834F9">
        <w:t>. It must</w:t>
      </w:r>
      <w:r w:rsidR="0045024C" w:rsidRPr="0045024C">
        <w:t xml:space="preserve"> adopt digital technologies to enhance or transform business processes.</w:t>
      </w:r>
      <w:r w:rsidR="00393B70">
        <w:t xml:space="preserve"> </w:t>
      </w:r>
    </w:p>
    <w:p w14:paraId="57D640B0" w14:textId="0C3F9D1F" w:rsidR="000B39CF" w:rsidRDefault="005C39C2" w:rsidP="005F169D">
      <w:pPr>
        <w:pStyle w:val="ListParagraph"/>
        <w:numPr>
          <w:ilvl w:val="0"/>
          <w:numId w:val="23"/>
        </w:numPr>
      </w:pPr>
      <w:r>
        <w:lastRenderedPageBreak/>
        <w:t xml:space="preserve">Change </w:t>
      </w:r>
      <w:r w:rsidR="000B7B41">
        <w:t xml:space="preserve">management and upskilling is another key </w:t>
      </w:r>
      <w:r w:rsidR="00B917F9">
        <w:t xml:space="preserve">requirement for any </w:t>
      </w:r>
      <w:r w:rsidR="00221FA2">
        <w:t xml:space="preserve">transformation projects. </w:t>
      </w:r>
      <w:r w:rsidR="00A64B48">
        <w:t>The company must e</w:t>
      </w:r>
      <w:r w:rsidR="00A64B48" w:rsidRPr="00A64B48">
        <w:t>nsure smooth AI adoption by training employees and driving organizational readiness.</w:t>
      </w:r>
    </w:p>
    <w:p w14:paraId="5E0951BA" w14:textId="529E10F8" w:rsidR="00996BB7" w:rsidRDefault="002F58C8" w:rsidP="00CF35DD">
      <w:pPr>
        <w:pStyle w:val="ListParagraph"/>
        <w:numPr>
          <w:ilvl w:val="0"/>
          <w:numId w:val="23"/>
        </w:numPr>
      </w:pPr>
      <w:r>
        <w:t xml:space="preserve">As the </w:t>
      </w:r>
      <w:r w:rsidR="00160281">
        <w:t>company</w:t>
      </w:r>
      <w:r w:rsidR="00082DEB">
        <w:t xml:space="preserve"> adopts </w:t>
      </w:r>
      <w:r w:rsidR="002A55C5">
        <w:t xml:space="preserve">the AI-based solution and </w:t>
      </w:r>
      <w:r w:rsidR="00D2304F">
        <w:t xml:space="preserve">attracts more customers, it </w:t>
      </w:r>
      <w:r w:rsidR="00885DD3">
        <w:t>should</w:t>
      </w:r>
      <w:r w:rsidR="00D2304F">
        <w:t xml:space="preserve"> prepare to scale. </w:t>
      </w:r>
      <w:r w:rsidR="00772999">
        <w:t xml:space="preserve"> </w:t>
      </w:r>
      <w:r w:rsidR="00670EDF">
        <w:t>It must n</w:t>
      </w:r>
      <w:r w:rsidR="00670EDF" w:rsidRPr="00670EDF">
        <w:t>avigate formal institutions by adhering to regulations and mitigating risks, and the informal institutions by aligning with public expectations.</w:t>
      </w:r>
      <w:r w:rsidR="00885DD3">
        <w:t xml:space="preserve"> </w:t>
      </w:r>
      <w:r w:rsidR="009B6454">
        <w:t xml:space="preserve">The recommendation is to </w:t>
      </w:r>
      <w:r w:rsidR="00084A1E">
        <w:t xml:space="preserve">build </w:t>
      </w:r>
      <w:r w:rsidR="009B6454">
        <w:t xml:space="preserve">an on-premise </w:t>
      </w:r>
      <w:r w:rsidR="00084A1E" w:rsidRPr="00CA6366">
        <w:t>digital lending application that can process loan applications end-to-end</w:t>
      </w:r>
      <w:r w:rsidR="00084A1E">
        <w:t>. This would be the Phase 2 of the project.</w:t>
      </w:r>
    </w:p>
    <w:p w14:paraId="32A3A575" w14:textId="4C61D7DD" w:rsidR="00670EDF" w:rsidRDefault="00FA506E" w:rsidP="00CF35DD">
      <w:pPr>
        <w:pStyle w:val="ListParagraph"/>
        <w:numPr>
          <w:ilvl w:val="0"/>
          <w:numId w:val="23"/>
        </w:numPr>
      </w:pPr>
      <w:r>
        <w:t xml:space="preserve">As the customer base grows and there is a need to scale, </w:t>
      </w:r>
      <w:r w:rsidR="00274BCE">
        <w:t xml:space="preserve">it must </w:t>
      </w:r>
      <w:r w:rsidR="002A7AF3">
        <w:t>consider</w:t>
      </w:r>
      <w:r w:rsidR="00274BCE">
        <w:t xml:space="preserve"> </w:t>
      </w:r>
      <w:r w:rsidR="002A7AF3">
        <w:t>transitioning to cloud and SaaS based solution</w:t>
      </w:r>
      <w:r w:rsidR="00FA4F1D">
        <w:t xml:space="preserve">, to enable long-term </w:t>
      </w:r>
      <w:r w:rsidR="00FA4F1D" w:rsidRPr="00FA4F1D">
        <w:t>scalability and agility</w:t>
      </w:r>
      <w:r w:rsidR="00FA4F1D">
        <w:t xml:space="preserve">. They may also explore </w:t>
      </w:r>
      <w:r w:rsidR="00EF098B">
        <w:t>custom</w:t>
      </w:r>
      <w:r w:rsidR="00571A11">
        <w:t>-</w:t>
      </w:r>
      <w:r w:rsidR="00EF098B">
        <w:t>built application if there are regulatory concerns.</w:t>
      </w:r>
    </w:p>
    <w:p w14:paraId="13CF5757" w14:textId="02232147" w:rsidR="00865776" w:rsidRPr="00865776" w:rsidRDefault="005F789E" w:rsidP="009146FA">
      <w:pPr>
        <w:pStyle w:val="ListParagraph"/>
        <w:numPr>
          <w:ilvl w:val="0"/>
          <w:numId w:val="23"/>
        </w:numPr>
      </w:pPr>
      <w:r>
        <w:t xml:space="preserve">The company must always </w:t>
      </w:r>
      <w:r w:rsidR="005938A2">
        <w:t xml:space="preserve">remain </w:t>
      </w:r>
      <w:r w:rsidR="00254EC8">
        <w:t>compliant with regulatory requirements and practice responsible AI.</w:t>
      </w:r>
      <w:r w:rsidR="00AB6F0F" w:rsidRPr="00AB6F0F">
        <w:t xml:space="preserve"> </w:t>
      </w:r>
      <w:r w:rsidR="00AB6F0F">
        <w:t>They must work closely with regulators to ensure AI adoption aligns with lending laws and ethical standards.</w:t>
      </w:r>
      <w:r w:rsidR="00ED365B">
        <w:t xml:space="preserve"> As part of c</w:t>
      </w:r>
      <w:r w:rsidR="00AB6F0F">
        <w:t xml:space="preserve">ontinuous </w:t>
      </w:r>
      <w:r w:rsidR="00ED365B">
        <w:t>m</w:t>
      </w:r>
      <w:r w:rsidR="00AB6F0F">
        <w:t xml:space="preserve">onitoring and </w:t>
      </w:r>
      <w:r w:rsidR="00ED365B">
        <w:t>o</w:t>
      </w:r>
      <w:r w:rsidR="00AB6F0F">
        <w:t>ptimizatio</w:t>
      </w:r>
      <w:r w:rsidR="00ED365B">
        <w:t>n, it must r</w:t>
      </w:r>
      <w:r w:rsidR="00AB6F0F">
        <w:t>egularly audit AI decisions, retrain models, and refine risk parameters to improve accuracy and fairness over time</w:t>
      </w:r>
      <w:r w:rsidR="00865776" w:rsidRPr="00865776">
        <w:t>.</w:t>
      </w:r>
    </w:p>
    <w:p w14:paraId="0274B5E9" w14:textId="77777777" w:rsidR="00865776" w:rsidRPr="00865776" w:rsidRDefault="00865776" w:rsidP="00865776">
      <w:pPr>
        <w:pStyle w:val="Heading1"/>
      </w:pPr>
      <w:bookmarkStart w:id="11" w:name="_Toc1161090302"/>
      <w:r w:rsidRPr="00865776">
        <w:t>ROI Considerations</w:t>
      </w:r>
      <w:bookmarkEnd w:id="11"/>
    </w:p>
    <w:p w14:paraId="435AC0B1" w14:textId="5169886E" w:rsidR="00865776" w:rsidRDefault="000D0B7C" w:rsidP="000D0B7C">
      <w:r>
        <w:t>Considerations for the expected return on investment are categorized as Financial, Operational, and Customer-centric. Although the proposed target-state architecture requires a significant upfront investment, the ROI outlook is promising.</w:t>
      </w:r>
    </w:p>
    <w:p w14:paraId="13B2619F" w14:textId="207D2BA9" w:rsidR="002C76F5" w:rsidRDefault="002C76F5" w:rsidP="002C76F5">
      <w:r>
        <w:t xml:space="preserve">From a financial perspective, the AI system is expected to drive </w:t>
      </w:r>
      <w:r w:rsidRPr="002C76F5">
        <w:rPr>
          <w:b/>
          <w:bCs/>
        </w:rPr>
        <w:t>increased revenue</w:t>
      </w:r>
      <w:r>
        <w:t xml:space="preserve"> by enabling faster loan approvals, leading to higher conversion rates. Additionally, improved risk assessment </w:t>
      </w:r>
      <w:r w:rsidRPr="00ED262C">
        <w:rPr>
          <w:b/>
          <w:bCs/>
        </w:rPr>
        <w:t>reduces credit losses</w:t>
      </w:r>
      <w:r>
        <w:t xml:space="preserve"> </w:t>
      </w:r>
      <w:r w:rsidRPr="00ED262C">
        <w:rPr>
          <w:b/>
          <w:bCs/>
        </w:rPr>
        <w:t>and loan defaults</w:t>
      </w:r>
      <w:r>
        <w:t xml:space="preserve"> by ensuring more accurate creditworthiness predictions. Over time, these benefits enhance the bank’s profitability and strengthen its competitive positioning.</w:t>
      </w:r>
    </w:p>
    <w:p w14:paraId="6DD629E3" w14:textId="3214704B" w:rsidR="002C76F5" w:rsidRDefault="002C76F5" w:rsidP="002C76F5">
      <w:r>
        <w:t xml:space="preserve">On the operational front, AI-driven lending </w:t>
      </w:r>
      <w:r w:rsidRPr="00034B54">
        <w:rPr>
          <w:b/>
          <w:bCs/>
        </w:rPr>
        <w:t>improves efficiency</w:t>
      </w:r>
      <w:r>
        <w:t xml:space="preserve"> by automating credit assessments and eliminating manual bottlenecks. </w:t>
      </w:r>
      <w:r w:rsidRPr="00034B54">
        <w:rPr>
          <w:b/>
          <w:bCs/>
        </w:rPr>
        <w:t>Faster and more accurate processing</w:t>
      </w:r>
      <w:r>
        <w:t xml:space="preserve"> leads to lower operational costs, as fewer resources are required for underwriting and decision-making. By </w:t>
      </w:r>
      <w:r>
        <w:lastRenderedPageBreak/>
        <w:t>streamlining workflows, the bank can scale its lending operations without a proportional increase in staffing costs.</w:t>
      </w:r>
    </w:p>
    <w:p w14:paraId="631C1ADF" w14:textId="269AEC97" w:rsidR="002C76F5" w:rsidRDefault="002C76F5" w:rsidP="002C76F5">
      <w:r>
        <w:t xml:space="preserve">The customer-centric impact of AI-powered lending is equally significant. A seamless digital experience, reduced approval times, and transparent decision-making contribute to </w:t>
      </w:r>
      <w:r w:rsidRPr="002C52E6">
        <w:rPr>
          <w:b/>
          <w:bCs/>
        </w:rPr>
        <w:t>higher customer satisfaction and engagement</w:t>
      </w:r>
      <w:r>
        <w:t>. Borrowers benefit from a more efficient and predictable loan application process, strengthening trust and loyalty toward the bank. In turn, positive customer experiences drive referrals and long-term retention, further contributing to sustainable growth.</w:t>
      </w:r>
    </w:p>
    <w:p w14:paraId="65C6E247" w14:textId="483FDBA4" w:rsidR="00696AE4" w:rsidRPr="00865776" w:rsidRDefault="002C76F5" w:rsidP="002C76F5">
      <w:r>
        <w:t>By aligning financial gains, operational efficiency, and enhanced customer experiences, the proposed AI lending solution delivers strong and measurable ROI, making it a strategic investment for the bank’s future.</w:t>
      </w:r>
    </w:p>
    <w:p w14:paraId="24F20F8E" w14:textId="77777777" w:rsidR="00257AB0" w:rsidRDefault="00257AB0" w:rsidP="00865776">
      <w:pPr>
        <w:pStyle w:val="Heading1"/>
      </w:pPr>
      <w:bookmarkStart w:id="12" w:name="_Toc8430109"/>
      <w:r>
        <w:t>Challenges</w:t>
      </w:r>
      <w:bookmarkEnd w:id="12"/>
    </w:p>
    <w:p w14:paraId="4697D87D" w14:textId="77777777" w:rsidR="00421988" w:rsidRPr="00421988" w:rsidRDefault="00421988" w:rsidP="00421988">
      <w:r>
        <w:t xml:space="preserve">Regulatory Concerns: </w:t>
      </w:r>
      <w:r w:rsidRPr="00421988">
        <w:t>Compliance with legal and financial regulations to ensure AI-driven lending decisions are fair, transparent, and non-discriminatory.</w:t>
      </w:r>
    </w:p>
    <w:p w14:paraId="0B5919B4" w14:textId="77777777" w:rsidR="00421988" w:rsidRPr="00421988" w:rsidRDefault="00421988" w:rsidP="00421988">
      <w:pPr>
        <w:pStyle w:val="ListParagraph"/>
        <w:numPr>
          <w:ilvl w:val="0"/>
          <w:numId w:val="24"/>
        </w:numPr>
      </w:pPr>
      <w:r w:rsidRPr="00421988">
        <w:t>Compliance with fair lending laws (e.g., Equal Credit Opportunity Act, Fair Housing Act) and data privacy laws.</w:t>
      </w:r>
    </w:p>
    <w:p w14:paraId="70A9B894" w14:textId="77777777" w:rsidR="00B4252A" w:rsidRPr="00B4252A" w:rsidRDefault="00B4252A" w:rsidP="00B4252A">
      <w:pPr>
        <w:pStyle w:val="ListParagraph"/>
        <w:numPr>
          <w:ilvl w:val="0"/>
          <w:numId w:val="24"/>
        </w:numPr>
      </w:pPr>
      <w:r w:rsidRPr="00B4252A">
        <w:t>Risk of AI bias and discrimination leading to regulatory scrutiny.</w:t>
      </w:r>
    </w:p>
    <w:p w14:paraId="03EBB41B" w14:textId="77777777" w:rsidR="00B4252A" w:rsidRPr="00B4252A" w:rsidRDefault="00B4252A" w:rsidP="00B4252A">
      <w:pPr>
        <w:pStyle w:val="ListParagraph"/>
        <w:numPr>
          <w:ilvl w:val="0"/>
          <w:numId w:val="24"/>
        </w:numPr>
      </w:pPr>
      <w:r w:rsidRPr="00B4252A">
        <w:t>Need for explainability and transparency in AI-driven decisions.</w:t>
      </w:r>
    </w:p>
    <w:p w14:paraId="58C8E00E" w14:textId="77777777" w:rsidR="00AA0473" w:rsidRDefault="00B4252A" w:rsidP="00AA0473">
      <w:r w:rsidRPr="00AA0473">
        <w:t xml:space="preserve">Ethical Considerations: </w:t>
      </w:r>
      <w:r w:rsidR="00AA0473" w:rsidRPr="00AA0473">
        <w:t>Addressing biases, data privacy, and the responsible use of AI to ensure fair and accountable credit decision-making.</w:t>
      </w:r>
    </w:p>
    <w:p w14:paraId="62C04401" w14:textId="77777777" w:rsidR="00061F42" w:rsidRPr="00061F42" w:rsidRDefault="00061F42" w:rsidP="00061F42">
      <w:pPr>
        <w:pStyle w:val="ListParagraph"/>
        <w:numPr>
          <w:ilvl w:val="0"/>
          <w:numId w:val="25"/>
        </w:numPr>
      </w:pPr>
      <w:r w:rsidRPr="00061F42">
        <w:t>Ensuring fair and unbiased credit assessments across all demographics.</w:t>
      </w:r>
    </w:p>
    <w:p w14:paraId="0A89985E" w14:textId="77777777" w:rsidR="00061F42" w:rsidRPr="00061F42" w:rsidRDefault="00061F42" w:rsidP="00061F42">
      <w:pPr>
        <w:pStyle w:val="ListParagraph"/>
        <w:numPr>
          <w:ilvl w:val="0"/>
          <w:numId w:val="25"/>
        </w:numPr>
      </w:pPr>
      <w:r w:rsidRPr="00061F42">
        <w:t>Ensuring borrowers understand how their data is used and decisions are made in the lending process.</w:t>
      </w:r>
    </w:p>
    <w:p w14:paraId="1FCFBCB1" w14:textId="2EBF6EB4" w:rsidR="00EF4E95" w:rsidRPr="00EF4E95" w:rsidRDefault="00061F42" w:rsidP="00B4252A">
      <w:pPr>
        <w:pStyle w:val="ListParagraph"/>
        <w:numPr>
          <w:ilvl w:val="0"/>
          <w:numId w:val="25"/>
        </w:numPr>
      </w:pPr>
      <w:r w:rsidRPr="00061F42">
        <w:t>Balancing automation with human oversight to maintain trust and address perceived unfairness.</w:t>
      </w:r>
    </w:p>
    <w:p w14:paraId="07D42750" w14:textId="546892CF" w:rsidR="00257AB0" w:rsidRDefault="00257AB0" w:rsidP="00257AB0">
      <w:pPr>
        <w:pStyle w:val="Heading1"/>
      </w:pPr>
    </w:p>
    <w:p w14:paraId="6F221554" w14:textId="4C821551" w:rsidR="00257AB0" w:rsidRDefault="00257AB0" w:rsidP="00257AB0">
      <w:pPr>
        <w:pStyle w:val="Heading1"/>
      </w:pPr>
      <w:bookmarkStart w:id="13" w:name="_Toc1399319153"/>
      <w:r>
        <w:t>Assumptions and Constraints</w:t>
      </w:r>
      <w:bookmarkEnd w:id="13"/>
    </w:p>
    <w:p w14:paraId="099935A0" w14:textId="77777777" w:rsidR="00257AB0" w:rsidRDefault="00257AB0" w:rsidP="00257AB0">
      <w:r>
        <w:t>Assumptions</w:t>
      </w:r>
      <w:r w:rsidRPr="00EB7352">
        <w:t>:</w:t>
      </w:r>
    </w:p>
    <w:p w14:paraId="55AAE336" w14:textId="77777777" w:rsidR="00257AB0" w:rsidRDefault="00257AB0" w:rsidP="00257AB0">
      <w:pPr>
        <w:pStyle w:val="ListParagraph"/>
        <w:numPr>
          <w:ilvl w:val="0"/>
          <w:numId w:val="11"/>
        </w:numPr>
      </w:pPr>
      <w:r w:rsidRPr="00CD7E49">
        <w:t>The available historical data is accurate, complete, and representative of current lending trends.</w:t>
      </w:r>
    </w:p>
    <w:p w14:paraId="17DB6F47" w14:textId="77777777" w:rsidR="00257AB0" w:rsidRDefault="00257AB0" w:rsidP="00257AB0">
      <w:pPr>
        <w:pStyle w:val="ListParagraph"/>
        <w:numPr>
          <w:ilvl w:val="0"/>
          <w:numId w:val="11"/>
        </w:numPr>
      </w:pPr>
      <w:r w:rsidRPr="00CD7E49">
        <w:t>The AI model can be trained effectively with the given dataset and will generalize well to new applications</w:t>
      </w:r>
      <w:r>
        <w:t xml:space="preserve">. </w:t>
      </w:r>
    </w:p>
    <w:p w14:paraId="5848B668" w14:textId="77777777" w:rsidR="00257AB0" w:rsidRDefault="00257AB0" w:rsidP="00257AB0">
      <w:pPr>
        <w:pStyle w:val="ListParagraph"/>
        <w:numPr>
          <w:ilvl w:val="0"/>
          <w:numId w:val="11"/>
        </w:numPr>
      </w:pPr>
      <w:r>
        <w:t xml:space="preserve">Trust </w:t>
      </w:r>
      <w:r w:rsidRPr="00CD7E49">
        <w:t xml:space="preserve">Bank has the necessary infrastructure to support the deployment of an Alteryx-based AI solution. </w:t>
      </w:r>
    </w:p>
    <w:p w14:paraId="788A95C9" w14:textId="77777777" w:rsidR="00257AB0" w:rsidRDefault="00257AB0" w:rsidP="00257AB0">
      <w:pPr>
        <w:pStyle w:val="ListParagraph"/>
        <w:numPr>
          <w:ilvl w:val="0"/>
          <w:numId w:val="11"/>
        </w:numPr>
      </w:pPr>
      <w:r>
        <w:t xml:space="preserve">The </w:t>
      </w:r>
      <w:r w:rsidRPr="00CD7E49">
        <w:t xml:space="preserve">underwriting team will continue to review and validate AI-driven recommendations before final approvals. </w:t>
      </w:r>
    </w:p>
    <w:p w14:paraId="77A13055" w14:textId="77777777" w:rsidR="00257AB0" w:rsidRPr="00CD7E49" w:rsidRDefault="00257AB0" w:rsidP="00257AB0">
      <w:pPr>
        <w:pStyle w:val="ListParagraph"/>
        <w:numPr>
          <w:ilvl w:val="0"/>
          <w:numId w:val="11"/>
        </w:numPr>
      </w:pPr>
      <w:r>
        <w:t>R</w:t>
      </w:r>
      <w:r w:rsidRPr="00CD7E49">
        <w:t xml:space="preserve">egulatory requirements will remain stable during the implementation period. </w:t>
      </w:r>
    </w:p>
    <w:p w14:paraId="7DC837DE" w14:textId="77777777" w:rsidR="00257AB0" w:rsidRDefault="00257AB0" w:rsidP="00257AB0">
      <w:r>
        <w:t>Constraints</w:t>
      </w:r>
      <w:r w:rsidRPr="00EB7352">
        <w:t>:</w:t>
      </w:r>
    </w:p>
    <w:p w14:paraId="05143DC2" w14:textId="77777777" w:rsidR="00257AB0" w:rsidRDefault="00257AB0" w:rsidP="00257AB0">
      <w:pPr>
        <w:pStyle w:val="ListParagraph"/>
        <w:numPr>
          <w:ilvl w:val="0"/>
          <w:numId w:val="11"/>
        </w:numPr>
      </w:pPr>
      <w:r>
        <w:t xml:space="preserve">Data </w:t>
      </w:r>
      <w:r w:rsidRPr="00CD7E49">
        <w:t>quality issues such as missing or inconsistent records may affect model performance.</w:t>
      </w:r>
      <w:r>
        <w:t xml:space="preserve"> </w:t>
      </w:r>
    </w:p>
    <w:p w14:paraId="7491E38F" w14:textId="77777777" w:rsidR="00257AB0" w:rsidRDefault="00257AB0" w:rsidP="00257AB0">
      <w:pPr>
        <w:pStyle w:val="ListParagraph"/>
        <w:numPr>
          <w:ilvl w:val="0"/>
          <w:numId w:val="11"/>
        </w:numPr>
      </w:pPr>
      <w:r>
        <w:t xml:space="preserve">Compliance </w:t>
      </w:r>
      <w:r w:rsidRPr="00CD7E49">
        <w:t>with financial regulations and ethical lending practices may limit certain AI-driven decisions</w:t>
      </w:r>
      <w:r>
        <w:t>.</w:t>
      </w:r>
    </w:p>
    <w:p w14:paraId="1BD3EBF9" w14:textId="77777777" w:rsidR="00257AB0" w:rsidRDefault="00257AB0" w:rsidP="00257AB0">
      <w:pPr>
        <w:pStyle w:val="ListParagraph"/>
        <w:numPr>
          <w:ilvl w:val="0"/>
          <w:numId w:val="11"/>
        </w:numPr>
      </w:pPr>
      <w:r w:rsidRPr="00CD7E49">
        <w:t>The AI model requires continuous monitoring and periodic retraining to maintain accuracy.</w:t>
      </w:r>
    </w:p>
    <w:p w14:paraId="2C106F39" w14:textId="77777777" w:rsidR="00257AB0" w:rsidRDefault="00257AB0" w:rsidP="00257AB0">
      <w:pPr>
        <w:pStyle w:val="ListParagraph"/>
        <w:numPr>
          <w:ilvl w:val="0"/>
          <w:numId w:val="11"/>
        </w:numPr>
      </w:pPr>
      <w:r>
        <w:t xml:space="preserve">Integration </w:t>
      </w:r>
      <w:r w:rsidRPr="00CD7E49">
        <w:t>with existing banking systems may pose technical challenges and require additional IT support.</w:t>
      </w:r>
    </w:p>
    <w:p w14:paraId="0D87A74A" w14:textId="18A0EDC9" w:rsidR="00257AB0" w:rsidRDefault="00257AB0" w:rsidP="00257AB0">
      <w:pPr>
        <w:pStyle w:val="Heading1"/>
      </w:pPr>
      <w:bookmarkStart w:id="14" w:name="_Toc82631848"/>
      <w:r w:rsidRPr="00865776">
        <w:t xml:space="preserve">Avoiding Bias and </w:t>
      </w:r>
      <w:r w:rsidR="4212BBE7">
        <w:t>Ensuring Fairness</w:t>
      </w:r>
      <w:bookmarkEnd w:id="14"/>
    </w:p>
    <w:p w14:paraId="28298399" w14:textId="77777777" w:rsidR="00257AB0" w:rsidRPr="00865776" w:rsidRDefault="00257AB0" w:rsidP="00257AB0">
      <w:r w:rsidRPr="00865776">
        <w:t>To ensure fairness and accuracy, we will use a supervised machine learning approach, training models on historical loan data. The AI system will be regularly monitored and tested to avoid biases related to race, gender, or socio-economic status. Strategies to mitigate bias include:</w:t>
      </w:r>
    </w:p>
    <w:p w14:paraId="5BAA4385" w14:textId="77777777" w:rsidR="00257AB0" w:rsidRPr="00865776" w:rsidRDefault="00257AB0" w:rsidP="00257AB0">
      <w:pPr>
        <w:numPr>
          <w:ilvl w:val="0"/>
          <w:numId w:val="13"/>
        </w:numPr>
      </w:pPr>
      <w:r w:rsidRPr="00865776">
        <w:t>Balanced Training Data: Ensuring diversity in historical data to prevent discrimination.</w:t>
      </w:r>
    </w:p>
    <w:p w14:paraId="2DED3556" w14:textId="77777777" w:rsidR="00257AB0" w:rsidRPr="00865776" w:rsidRDefault="00257AB0" w:rsidP="00257AB0">
      <w:pPr>
        <w:numPr>
          <w:ilvl w:val="0"/>
          <w:numId w:val="13"/>
        </w:numPr>
      </w:pPr>
      <w:r w:rsidRPr="00865776">
        <w:t>Feature Selection Scrutiny: Removing attributes that could indirectly introduce bias.</w:t>
      </w:r>
    </w:p>
    <w:p w14:paraId="0023ECED" w14:textId="77777777" w:rsidR="00257AB0" w:rsidRPr="00865776" w:rsidRDefault="00257AB0" w:rsidP="00257AB0">
      <w:pPr>
        <w:numPr>
          <w:ilvl w:val="0"/>
          <w:numId w:val="13"/>
        </w:numPr>
      </w:pPr>
      <w:r w:rsidRPr="00865776">
        <w:lastRenderedPageBreak/>
        <w:t>Fairness Audits: Periodically evaluating model outputs for potential discriminatory patterns.</w:t>
      </w:r>
    </w:p>
    <w:p w14:paraId="7D44FAEA" w14:textId="77777777" w:rsidR="00257AB0" w:rsidRPr="00865776" w:rsidRDefault="00257AB0" w:rsidP="00257AB0">
      <w:pPr>
        <w:numPr>
          <w:ilvl w:val="0"/>
          <w:numId w:val="13"/>
        </w:numPr>
      </w:pPr>
      <w:r w:rsidRPr="00865776">
        <w:t>Human Oversight: Final lending decisions will include human review to validate AI recommendations.</w:t>
      </w:r>
    </w:p>
    <w:p w14:paraId="7CB4E528" w14:textId="6700CE2A" w:rsidR="00865776" w:rsidRDefault="00865776" w:rsidP="00865776">
      <w:pPr>
        <w:pStyle w:val="Heading1"/>
      </w:pPr>
      <w:bookmarkStart w:id="15" w:name="_Toc1418320045"/>
      <w:r>
        <w:t>Conclusion</w:t>
      </w:r>
      <w:bookmarkEnd w:id="15"/>
    </w:p>
    <w:p w14:paraId="42C81762" w14:textId="1AA4D68A" w:rsidR="00865776" w:rsidRPr="00831E70" w:rsidRDefault="00865776" w:rsidP="00865776">
      <w:r w:rsidRPr="00865776">
        <w:t>In conclusion, the adoption of an AI-powered lending decision system will provide Trust Bank with a scalable solution to meet the increased loan application volume resulting from the recent closure of a competitor. By leveraging Alteryx and machine learning, Trust Bank can automate the evaluation of creditworthiness, ensuring timely and accurate decisions while minimizing manual effort and human error.</w:t>
      </w:r>
      <w:r w:rsidR="00745521">
        <w:t xml:space="preserve"> </w:t>
      </w:r>
      <w:r w:rsidRPr="00865776">
        <w:t>This digital transformation journey will allow Trust Bank to process loans more efficiently, reduce default risks, and improve operational cost-effectiveness. Furthermore, implementing AI in lending decisions will help maintain compliance with regulatory standards and enhance customer satisfaction by reducing wait times for loan approvals. As Trust Bank continues to expand, this AI-powered system will serve as a critical foundation for supporting growth and maintaining its reputation as a reliable and forward-thinking financial institution</w:t>
      </w:r>
      <w:r>
        <w:t>.</w:t>
      </w:r>
    </w:p>
    <w:p w14:paraId="654755D6" w14:textId="6A3F6DC1" w:rsidR="00EA4E46" w:rsidRDefault="00EA4E46">
      <w:pPr>
        <w:spacing w:line="278" w:lineRule="auto"/>
      </w:pPr>
      <w:r>
        <w:br w:type="page"/>
      </w:r>
    </w:p>
    <w:p w14:paraId="2F4A8FFE" w14:textId="77777777" w:rsidR="0067767D" w:rsidRDefault="0067767D" w:rsidP="00FF6EA5">
      <w:pPr>
        <w:pStyle w:val="Heading1"/>
      </w:pPr>
      <w:bookmarkStart w:id="16" w:name="_Toc928694326"/>
      <w:r>
        <w:lastRenderedPageBreak/>
        <w:t>References</w:t>
      </w:r>
      <w:bookmarkEnd w:id="16"/>
    </w:p>
    <w:p w14:paraId="777950B9" w14:textId="77777777" w:rsidR="0067767D" w:rsidRPr="0067767D" w:rsidRDefault="0067767D" w:rsidP="0067767D">
      <w:pPr>
        <w:pStyle w:val="ListParagraph"/>
        <w:numPr>
          <w:ilvl w:val="0"/>
          <w:numId w:val="22"/>
        </w:numPr>
      </w:pPr>
      <w:r w:rsidRPr="0067767D">
        <w:t>https://www.spglobal.com/market-intelligence/en/news-insights/research/community-bank-earnings-will-recover-despite-weaker-credit-sticky-deposit-costs</w:t>
      </w:r>
    </w:p>
    <w:p w14:paraId="041AC644" w14:textId="77777777" w:rsidR="0067767D" w:rsidRPr="0067767D" w:rsidRDefault="0067767D" w:rsidP="0067767D">
      <w:pPr>
        <w:pStyle w:val="ListParagraph"/>
        <w:numPr>
          <w:ilvl w:val="0"/>
          <w:numId w:val="22"/>
        </w:numPr>
      </w:pPr>
      <w:r w:rsidRPr="0067767D">
        <w:t>https://www.csbs.org/node/510346</w:t>
      </w:r>
    </w:p>
    <w:p w14:paraId="1234D853" w14:textId="77777777" w:rsidR="0067767D" w:rsidRPr="0067767D" w:rsidRDefault="0067767D" w:rsidP="0067767D">
      <w:pPr>
        <w:pStyle w:val="ListParagraph"/>
        <w:numPr>
          <w:ilvl w:val="0"/>
          <w:numId w:val="22"/>
        </w:numPr>
      </w:pPr>
      <w:r w:rsidRPr="0067767D">
        <w:t>https://www.dallasfed.org/research/swe/2024/swe2418</w:t>
      </w:r>
    </w:p>
    <w:p w14:paraId="105BB5C8" w14:textId="77777777" w:rsidR="0067767D" w:rsidRPr="0067767D" w:rsidRDefault="0067767D" w:rsidP="0067767D">
      <w:pPr>
        <w:pStyle w:val="ListParagraph"/>
        <w:numPr>
          <w:ilvl w:val="0"/>
          <w:numId w:val="22"/>
        </w:numPr>
      </w:pPr>
      <w:r w:rsidRPr="0067767D">
        <w:t>https://www.universalclass.com/articles/business/finance/loan-processing-step-by-step.htm</w:t>
      </w:r>
    </w:p>
    <w:p w14:paraId="65A67E87" w14:textId="29597407" w:rsidR="0067767D" w:rsidRDefault="0067767D" w:rsidP="0067767D">
      <w:pPr>
        <w:pStyle w:val="ListParagraph"/>
        <w:numPr>
          <w:ilvl w:val="0"/>
          <w:numId w:val="22"/>
        </w:numPr>
      </w:pPr>
      <w:r w:rsidRPr="0067767D">
        <w:t>https://www.communitybankingconnections.org/articles/2015/q1/development-and-maintenance-of-an-effective-loan-policy</w:t>
      </w:r>
    </w:p>
    <w:p w14:paraId="7BE8B448" w14:textId="709F9474" w:rsidR="0067767D" w:rsidRDefault="00B73345" w:rsidP="0067767D">
      <w:pPr>
        <w:pStyle w:val="ListParagraph"/>
        <w:numPr>
          <w:ilvl w:val="0"/>
          <w:numId w:val="22"/>
        </w:numPr>
      </w:pPr>
      <w:r w:rsidRPr="00B73345">
        <w:t>https://www.datachecks.io/post/financial-impact-of-poor-data-quality-on-banking-operations</w:t>
      </w:r>
    </w:p>
    <w:p w14:paraId="1B84C6F8" w14:textId="70586061" w:rsidR="005D07CB" w:rsidRDefault="005D07CB" w:rsidP="0067767D">
      <w:pPr>
        <w:pStyle w:val="ListParagraph"/>
        <w:numPr>
          <w:ilvl w:val="0"/>
          <w:numId w:val="22"/>
        </w:numPr>
      </w:pPr>
      <w:r w:rsidRPr="005D07CB">
        <w:t>https://www.kaggle.com/datasets/thuranaing411/creditworthiness?select=customers-to-score.xlsx</w:t>
      </w:r>
    </w:p>
    <w:p w14:paraId="0744093E" w14:textId="77777777" w:rsidR="00EA4E46" w:rsidRDefault="00EA4E46">
      <w:pPr>
        <w:spacing w:line="278" w:lineRule="auto"/>
        <w:rPr>
          <w:rFonts w:asciiTheme="majorHAnsi" w:eastAsiaTheme="majorEastAsia" w:hAnsiTheme="majorHAnsi" w:cstheme="majorBidi"/>
          <w:color w:val="0F4761" w:themeColor="accent1" w:themeShade="BF"/>
          <w:sz w:val="40"/>
          <w:szCs w:val="40"/>
        </w:rPr>
      </w:pPr>
      <w:r>
        <w:br w:type="page"/>
      </w:r>
    </w:p>
    <w:p w14:paraId="66A844B0" w14:textId="2A512D4F" w:rsidR="00FF6EA5" w:rsidRDefault="14DCF3ED" w:rsidP="00FF6EA5">
      <w:pPr>
        <w:pStyle w:val="Heading1"/>
      </w:pPr>
      <w:bookmarkStart w:id="17" w:name="_Toc1363345047"/>
      <w:r>
        <w:lastRenderedPageBreak/>
        <w:t>Appendix</w:t>
      </w:r>
      <w:bookmarkEnd w:id="17"/>
    </w:p>
    <w:p w14:paraId="33ADA7B1" w14:textId="34AEBC90" w:rsidR="7870FC46" w:rsidRDefault="7870FC46">
      <w:r>
        <w:rPr>
          <w:noProof/>
        </w:rPr>
        <w:drawing>
          <wp:inline distT="0" distB="0" distL="0" distR="0" wp14:anchorId="2C5984B6" wp14:editId="08BB6805">
            <wp:extent cx="2603634" cy="5321575"/>
            <wp:effectExtent l="0" t="0" r="0" b="0"/>
            <wp:docPr id="1193358860" name="Picture 119335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03634" cy="5321575"/>
                    </a:xfrm>
                    <a:prstGeom prst="rect">
                      <a:avLst/>
                    </a:prstGeom>
                  </pic:spPr>
                </pic:pic>
              </a:graphicData>
            </a:graphic>
          </wp:inline>
        </w:drawing>
      </w:r>
    </w:p>
    <w:sectPr w:rsidR="7870FC46" w:rsidSect="00BC5A36">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11E30" w14:textId="77777777" w:rsidR="00E9045C" w:rsidRDefault="00E9045C" w:rsidP="00BC5A36">
      <w:pPr>
        <w:spacing w:after="0" w:line="240" w:lineRule="auto"/>
      </w:pPr>
      <w:r>
        <w:separator/>
      </w:r>
    </w:p>
  </w:endnote>
  <w:endnote w:type="continuationSeparator" w:id="0">
    <w:p w14:paraId="6D66A408" w14:textId="77777777" w:rsidR="00E9045C" w:rsidRDefault="00E9045C" w:rsidP="00BC5A36">
      <w:pPr>
        <w:spacing w:after="0" w:line="240" w:lineRule="auto"/>
      </w:pPr>
      <w:r>
        <w:continuationSeparator/>
      </w:r>
    </w:p>
  </w:endnote>
  <w:endnote w:type="continuationNotice" w:id="1">
    <w:p w14:paraId="104E9330" w14:textId="77777777" w:rsidR="00E9045C" w:rsidRDefault="00E904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78B87" w14:textId="7C26B9CD" w:rsidR="00BC5A36" w:rsidRDefault="00BC5A36" w:rsidP="00BC5A36">
    <w:pPr>
      <w:pStyle w:val="Footer"/>
      <w:jc w:val="center"/>
    </w:pPr>
    <w:r>
      <w:rPr>
        <w:noProof/>
      </w:rPr>
      <w:drawing>
        <wp:inline distT="0" distB="0" distL="0" distR="0" wp14:anchorId="74B2F05F" wp14:editId="0FBC52F1">
          <wp:extent cx="274320" cy="205740"/>
          <wp:effectExtent l="0" t="0" r="0" b="0"/>
          <wp:docPr id="1423250224" name="Picture 1" descr="A logo with orang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74320" cy="20574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B92DA" w14:textId="23140F7B" w:rsidR="00BC5A36" w:rsidRDefault="00BC5A36" w:rsidP="00563C81">
    <w:pPr>
      <w:pStyle w:val="Footer"/>
      <w:jc w:val="center"/>
    </w:pPr>
    <w:r w:rsidRPr="00941D8E">
      <w:rPr>
        <w:noProof/>
      </w:rPr>
      <w:drawing>
        <wp:inline distT="0" distB="0" distL="0" distR="0" wp14:anchorId="53A29FCC" wp14:editId="1AC1EC37">
          <wp:extent cx="4572000" cy="403351"/>
          <wp:effectExtent l="0" t="0" r="0" b="3175"/>
          <wp:docPr id="70190574" name="Picture 1" descr="A black background with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07541" name="Picture 1" descr="A black background with orange letters&#10;&#10;Description automatically generated"/>
                  <pic:cNvPicPr/>
                </pic:nvPicPr>
                <pic:blipFill rotWithShape="1">
                  <a:blip r:embed="rId1"/>
                  <a:srcRect t="25759" b="23488"/>
                  <a:stretch/>
                </pic:blipFill>
                <pic:spPr bwMode="auto">
                  <a:xfrm>
                    <a:off x="0" y="0"/>
                    <a:ext cx="4572000" cy="403351"/>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9B03D" w14:textId="77777777" w:rsidR="00E9045C" w:rsidRDefault="00E9045C" w:rsidP="00BC5A36">
      <w:pPr>
        <w:spacing w:after="0" w:line="240" w:lineRule="auto"/>
      </w:pPr>
      <w:r>
        <w:separator/>
      </w:r>
    </w:p>
  </w:footnote>
  <w:footnote w:type="continuationSeparator" w:id="0">
    <w:p w14:paraId="541E2DDD" w14:textId="77777777" w:rsidR="00E9045C" w:rsidRDefault="00E9045C" w:rsidP="00BC5A36">
      <w:pPr>
        <w:spacing w:after="0" w:line="240" w:lineRule="auto"/>
      </w:pPr>
      <w:r>
        <w:continuationSeparator/>
      </w:r>
    </w:p>
  </w:footnote>
  <w:footnote w:type="continuationNotice" w:id="1">
    <w:p w14:paraId="3353EC3D" w14:textId="77777777" w:rsidR="00E9045C" w:rsidRDefault="00E904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62334"/>
    <w:multiLevelType w:val="hybridMultilevel"/>
    <w:tmpl w:val="66EA7D9E"/>
    <w:lvl w:ilvl="0" w:tplc="B158FAAE">
      <w:start w:val="1"/>
      <w:numFmt w:val="bullet"/>
      <w:lvlText w:val="•"/>
      <w:lvlJc w:val="left"/>
      <w:pPr>
        <w:tabs>
          <w:tab w:val="num" w:pos="720"/>
        </w:tabs>
        <w:ind w:left="720" w:hanging="360"/>
      </w:pPr>
      <w:rPr>
        <w:rFonts w:ascii="Arial" w:hAnsi="Arial" w:hint="default"/>
      </w:rPr>
    </w:lvl>
    <w:lvl w:ilvl="1" w:tplc="A990A774" w:tentative="1">
      <w:start w:val="1"/>
      <w:numFmt w:val="bullet"/>
      <w:lvlText w:val="•"/>
      <w:lvlJc w:val="left"/>
      <w:pPr>
        <w:tabs>
          <w:tab w:val="num" w:pos="1440"/>
        </w:tabs>
        <w:ind w:left="1440" w:hanging="360"/>
      </w:pPr>
      <w:rPr>
        <w:rFonts w:ascii="Arial" w:hAnsi="Arial" w:hint="default"/>
      </w:rPr>
    </w:lvl>
    <w:lvl w:ilvl="2" w:tplc="7C040EC6" w:tentative="1">
      <w:start w:val="1"/>
      <w:numFmt w:val="bullet"/>
      <w:lvlText w:val="•"/>
      <w:lvlJc w:val="left"/>
      <w:pPr>
        <w:tabs>
          <w:tab w:val="num" w:pos="2160"/>
        </w:tabs>
        <w:ind w:left="2160" w:hanging="360"/>
      </w:pPr>
      <w:rPr>
        <w:rFonts w:ascii="Arial" w:hAnsi="Arial" w:hint="default"/>
      </w:rPr>
    </w:lvl>
    <w:lvl w:ilvl="3" w:tplc="2082A3F2" w:tentative="1">
      <w:start w:val="1"/>
      <w:numFmt w:val="bullet"/>
      <w:lvlText w:val="•"/>
      <w:lvlJc w:val="left"/>
      <w:pPr>
        <w:tabs>
          <w:tab w:val="num" w:pos="2880"/>
        </w:tabs>
        <w:ind w:left="2880" w:hanging="360"/>
      </w:pPr>
      <w:rPr>
        <w:rFonts w:ascii="Arial" w:hAnsi="Arial" w:hint="default"/>
      </w:rPr>
    </w:lvl>
    <w:lvl w:ilvl="4" w:tplc="FD8A2C6E" w:tentative="1">
      <w:start w:val="1"/>
      <w:numFmt w:val="bullet"/>
      <w:lvlText w:val="•"/>
      <w:lvlJc w:val="left"/>
      <w:pPr>
        <w:tabs>
          <w:tab w:val="num" w:pos="3600"/>
        </w:tabs>
        <w:ind w:left="3600" w:hanging="360"/>
      </w:pPr>
      <w:rPr>
        <w:rFonts w:ascii="Arial" w:hAnsi="Arial" w:hint="default"/>
      </w:rPr>
    </w:lvl>
    <w:lvl w:ilvl="5" w:tplc="E57691C8" w:tentative="1">
      <w:start w:val="1"/>
      <w:numFmt w:val="bullet"/>
      <w:lvlText w:val="•"/>
      <w:lvlJc w:val="left"/>
      <w:pPr>
        <w:tabs>
          <w:tab w:val="num" w:pos="4320"/>
        </w:tabs>
        <w:ind w:left="4320" w:hanging="360"/>
      </w:pPr>
      <w:rPr>
        <w:rFonts w:ascii="Arial" w:hAnsi="Arial" w:hint="default"/>
      </w:rPr>
    </w:lvl>
    <w:lvl w:ilvl="6" w:tplc="18BC30D4" w:tentative="1">
      <w:start w:val="1"/>
      <w:numFmt w:val="bullet"/>
      <w:lvlText w:val="•"/>
      <w:lvlJc w:val="left"/>
      <w:pPr>
        <w:tabs>
          <w:tab w:val="num" w:pos="5040"/>
        </w:tabs>
        <w:ind w:left="5040" w:hanging="360"/>
      </w:pPr>
      <w:rPr>
        <w:rFonts w:ascii="Arial" w:hAnsi="Arial" w:hint="default"/>
      </w:rPr>
    </w:lvl>
    <w:lvl w:ilvl="7" w:tplc="8EC6B97A" w:tentative="1">
      <w:start w:val="1"/>
      <w:numFmt w:val="bullet"/>
      <w:lvlText w:val="•"/>
      <w:lvlJc w:val="left"/>
      <w:pPr>
        <w:tabs>
          <w:tab w:val="num" w:pos="5760"/>
        </w:tabs>
        <w:ind w:left="5760" w:hanging="360"/>
      </w:pPr>
      <w:rPr>
        <w:rFonts w:ascii="Arial" w:hAnsi="Arial" w:hint="default"/>
      </w:rPr>
    </w:lvl>
    <w:lvl w:ilvl="8" w:tplc="0F5240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73283D"/>
    <w:multiLevelType w:val="hybridMultilevel"/>
    <w:tmpl w:val="E64EF602"/>
    <w:lvl w:ilvl="0" w:tplc="6EE24670">
      <w:start w:val="1"/>
      <w:numFmt w:val="bullet"/>
      <w:lvlText w:val="•"/>
      <w:lvlJc w:val="left"/>
      <w:pPr>
        <w:tabs>
          <w:tab w:val="num" w:pos="720"/>
        </w:tabs>
        <w:ind w:left="720" w:hanging="360"/>
      </w:pPr>
      <w:rPr>
        <w:rFonts w:ascii="Arial" w:hAnsi="Arial" w:hint="default"/>
      </w:rPr>
    </w:lvl>
    <w:lvl w:ilvl="1" w:tplc="B85E9674" w:tentative="1">
      <w:start w:val="1"/>
      <w:numFmt w:val="bullet"/>
      <w:lvlText w:val="•"/>
      <w:lvlJc w:val="left"/>
      <w:pPr>
        <w:tabs>
          <w:tab w:val="num" w:pos="1440"/>
        </w:tabs>
        <w:ind w:left="1440" w:hanging="360"/>
      </w:pPr>
      <w:rPr>
        <w:rFonts w:ascii="Arial" w:hAnsi="Arial" w:hint="default"/>
      </w:rPr>
    </w:lvl>
    <w:lvl w:ilvl="2" w:tplc="80E0B026" w:tentative="1">
      <w:start w:val="1"/>
      <w:numFmt w:val="bullet"/>
      <w:lvlText w:val="•"/>
      <w:lvlJc w:val="left"/>
      <w:pPr>
        <w:tabs>
          <w:tab w:val="num" w:pos="2160"/>
        </w:tabs>
        <w:ind w:left="2160" w:hanging="360"/>
      </w:pPr>
      <w:rPr>
        <w:rFonts w:ascii="Arial" w:hAnsi="Arial" w:hint="default"/>
      </w:rPr>
    </w:lvl>
    <w:lvl w:ilvl="3" w:tplc="4CC0C5CE" w:tentative="1">
      <w:start w:val="1"/>
      <w:numFmt w:val="bullet"/>
      <w:lvlText w:val="•"/>
      <w:lvlJc w:val="left"/>
      <w:pPr>
        <w:tabs>
          <w:tab w:val="num" w:pos="2880"/>
        </w:tabs>
        <w:ind w:left="2880" w:hanging="360"/>
      </w:pPr>
      <w:rPr>
        <w:rFonts w:ascii="Arial" w:hAnsi="Arial" w:hint="default"/>
      </w:rPr>
    </w:lvl>
    <w:lvl w:ilvl="4" w:tplc="29BEC1A4" w:tentative="1">
      <w:start w:val="1"/>
      <w:numFmt w:val="bullet"/>
      <w:lvlText w:val="•"/>
      <w:lvlJc w:val="left"/>
      <w:pPr>
        <w:tabs>
          <w:tab w:val="num" w:pos="3600"/>
        </w:tabs>
        <w:ind w:left="3600" w:hanging="360"/>
      </w:pPr>
      <w:rPr>
        <w:rFonts w:ascii="Arial" w:hAnsi="Arial" w:hint="default"/>
      </w:rPr>
    </w:lvl>
    <w:lvl w:ilvl="5" w:tplc="4280A388" w:tentative="1">
      <w:start w:val="1"/>
      <w:numFmt w:val="bullet"/>
      <w:lvlText w:val="•"/>
      <w:lvlJc w:val="left"/>
      <w:pPr>
        <w:tabs>
          <w:tab w:val="num" w:pos="4320"/>
        </w:tabs>
        <w:ind w:left="4320" w:hanging="360"/>
      </w:pPr>
      <w:rPr>
        <w:rFonts w:ascii="Arial" w:hAnsi="Arial" w:hint="default"/>
      </w:rPr>
    </w:lvl>
    <w:lvl w:ilvl="6" w:tplc="2026D9F4" w:tentative="1">
      <w:start w:val="1"/>
      <w:numFmt w:val="bullet"/>
      <w:lvlText w:val="•"/>
      <w:lvlJc w:val="left"/>
      <w:pPr>
        <w:tabs>
          <w:tab w:val="num" w:pos="5040"/>
        </w:tabs>
        <w:ind w:left="5040" w:hanging="360"/>
      </w:pPr>
      <w:rPr>
        <w:rFonts w:ascii="Arial" w:hAnsi="Arial" w:hint="default"/>
      </w:rPr>
    </w:lvl>
    <w:lvl w:ilvl="7" w:tplc="0E226EF2" w:tentative="1">
      <w:start w:val="1"/>
      <w:numFmt w:val="bullet"/>
      <w:lvlText w:val="•"/>
      <w:lvlJc w:val="left"/>
      <w:pPr>
        <w:tabs>
          <w:tab w:val="num" w:pos="5760"/>
        </w:tabs>
        <w:ind w:left="5760" w:hanging="360"/>
      </w:pPr>
      <w:rPr>
        <w:rFonts w:ascii="Arial" w:hAnsi="Arial" w:hint="default"/>
      </w:rPr>
    </w:lvl>
    <w:lvl w:ilvl="8" w:tplc="94B68EE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3315BA"/>
    <w:multiLevelType w:val="hybridMultilevel"/>
    <w:tmpl w:val="8958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127E8"/>
    <w:multiLevelType w:val="hybridMultilevel"/>
    <w:tmpl w:val="9DC6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718E4"/>
    <w:multiLevelType w:val="multilevel"/>
    <w:tmpl w:val="144C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CE23AD"/>
    <w:multiLevelType w:val="multilevel"/>
    <w:tmpl w:val="D6E4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B73D77"/>
    <w:multiLevelType w:val="multilevel"/>
    <w:tmpl w:val="85A0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D55B0"/>
    <w:multiLevelType w:val="hybridMultilevel"/>
    <w:tmpl w:val="1B0A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73803"/>
    <w:multiLevelType w:val="hybridMultilevel"/>
    <w:tmpl w:val="FB00C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526DC"/>
    <w:multiLevelType w:val="multilevel"/>
    <w:tmpl w:val="DFFE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57A3A"/>
    <w:multiLevelType w:val="multilevel"/>
    <w:tmpl w:val="87C64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F634229"/>
    <w:multiLevelType w:val="hybridMultilevel"/>
    <w:tmpl w:val="E320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7552E"/>
    <w:multiLevelType w:val="multilevel"/>
    <w:tmpl w:val="31D6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B1F28"/>
    <w:multiLevelType w:val="hybridMultilevel"/>
    <w:tmpl w:val="EAAEAABC"/>
    <w:lvl w:ilvl="0" w:tplc="9FC0F130">
      <w:start w:val="1"/>
      <w:numFmt w:val="bullet"/>
      <w:lvlText w:val="•"/>
      <w:lvlJc w:val="left"/>
      <w:pPr>
        <w:tabs>
          <w:tab w:val="num" w:pos="720"/>
        </w:tabs>
        <w:ind w:left="720" w:hanging="360"/>
      </w:pPr>
      <w:rPr>
        <w:rFonts w:ascii="Arial" w:hAnsi="Arial" w:hint="default"/>
      </w:rPr>
    </w:lvl>
    <w:lvl w:ilvl="1" w:tplc="40849968" w:tentative="1">
      <w:start w:val="1"/>
      <w:numFmt w:val="bullet"/>
      <w:lvlText w:val="•"/>
      <w:lvlJc w:val="left"/>
      <w:pPr>
        <w:tabs>
          <w:tab w:val="num" w:pos="1440"/>
        </w:tabs>
        <w:ind w:left="1440" w:hanging="360"/>
      </w:pPr>
      <w:rPr>
        <w:rFonts w:ascii="Arial" w:hAnsi="Arial" w:hint="default"/>
      </w:rPr>
    </w:lvl>
    <w:lvl w:ilvl="2" w:tplc="C10EB02A" w:tentative="1">
      <w:start w:val="1"/>
      <w:numFmt w:val="bullet"/>
      <w:lvlText w:val="•"/>
      <w:lvlJc w:val="left"/>
      <w:pPr>
        <w:tabs>
          <w:tab w:val="num" w:pos="2160"/>
        </w:tabs>
        <w:ind w:left="2160" w:hanging="360"/>
      </w:pPr>
      <w:rPr>
        <w:rFonts w:ascii="Arial" w:hAnsi="Arial" w:hint="default"/>
      </w:rPr>
    </w:lvl>
    <w:lvl w:ilvl="3" w:tplc="CDE66B62" w:tentative="1">
      <w:start w:val="1"/>
      <w:numFmt w:val="bullet"/>
      <w:lvlText w:val="•"/>
      <w:lvlJc w:val="left"/>
      <w:pPr>
        <w:tabs>
          <w:tab w:val="num" w:pos="2880"/>
        </w:tabs>
        <w:ind w:left="2880" w:hanging="360"/>
      </w:pPr>
      <w:rPr>
        <w:rFonts w:ascii="Arial" w:hAnsi="Arial" w:hint="default"/>
      </w:rPr>
    </w:lvl>
    <w:lvl w:ilvl="4" w:tplc="ED2656FE" w:tentative="1">
      <w:start w:val="1"/>
      <w:numFmt w:val="bullet"/>
      <w:lvlText w:val="•"/>
      <w:lvlJc w:val="left"/>
      <w:pPr>
        <w:tabs>
          <w:tab w:val="num" w:pos="3600"/>
        </w:tabs>
        <w:ind w:left="3600" w:hanging="360"/>
      </w:pPr>
      <w:rPr>
        <w:rFonts w:ascii="Arial" w:hAnsi="Arial" w:hint="default"/>
      </w:rPr>
    </w:lvl>
    <w:lvl w:ilvl="5" w:tplc="C38C63FE" w:tentative="1">
      <w:start w:val="1"/>
      <w:numFmt w:val="bullet"/>
      <w:lvlText w:val="•"/>
      <w:lvlJc w:val="left"/>
      <w:pPr>
        <w:tabs>
          <w:tab w:val="num" w:pos="4320"/>
        </w:tabs>
        <w:ind w:left="4320" w:hanging="360"/>
      </w:pPr>
      <w:rPr>
        <w:rFonts w:ascii="Arial" w:hAnsi="Arial" w:hint="default"/>
      </w:rPr>
    </w:lvl>
    <w:lvl w:ilvl="6" w:tplc="5BA2B8A0" w:tentative="1">
      <w:start w:val="1"/>
      <w:numFmt w:val="bullet"/>
      <w:lvlText w:val="•"/>
      <w:lvlJc w:val="left"/>
      <w:pPr>
        <w:tabs>
          <w:tab w:val="num" w:pos="5040"/>
        </w:tabs>
        <w:ind w:left="5040" w:hanging="360"/>
      </w:pPr>
      <w:rPr>
        <w:rFonts w:ascii="Arial" w:hAnsi="Arial" w:hint="default"/>
      </w:rPr>
    </w:lvl>
    <w:lvl w:ilvl="7" w:tplc="47C0F264" w:tentative="1">
      <w:start w:val="1"/>
      <w:numFmt w:val="bullet"/>
      <w:lvlText w:val="•"/>
      <w:lvlJc w:val="left"/>
      <w:pPr>
        <w:tabs>
          <w:tab w:val="num" w:pos="5760"/>
        </w:tabs>
        <w:ind w:left="5760" w:hanging="360"/>
      </w:pPr>
      <w:rPr>
        <w:rFonts w:ascii="Arial" w:hAnsi="Arial" w:hint="default"/>
      </w:rPr>
    </w:lvl>
    <w:lvl w:ilvl="8" w:tplc="81587C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8894991"/>
    <w:multiLevelType w:val="multilevel"/>
    <w:tmpl w:val="F7843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0F157CF"/>
    <w:multiLevelType w:val="hybridMultilevel"/>
    <w:tmpl w:val="F0C6A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327899"/>
    <w:multiLevelType w:val="multilevel"/>
    <w:tmpl w:val="BB6E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B30592"/>
    <w:multiLevelType w:val="hybridMultilevel"/>
    <w:tmpl w:val="CE5E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B8101C"/>
    <w:multiLevelType w:val="hybridMultilevel"/>
    <w:tmpl w:val="758E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D27623"/>
    <w:multiLevelType w:val="hybridMultilevel"/>
    <w:tmpl w:val="E086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694CDF"/>
    <w:multiLevelType w:val="multilevel"/>
    <w:tmpl w:val="76B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EA0CC8"/>
    <w:multiLevelType w:val="hybridMultilevel"/>
    <w:tmpl w:val="942E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7A0333"/>
    <w:multiLevelType w:val="multilevel"/>
    <w:tmpl w:val="CD18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067E2C"/>
    <w:multiLevelType w:val="hybridMultilevel"/>
    <w:tmpl w:val="5DF87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A00B96"/>
    <w:multiLevelType w:val="hybridMultilevel"/>
    <w:tmpl w:val="D934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2471770">
    <w:abstractNumId w:val="10"/>
  </w:num>
  <w:num w:numId="2" w16cid:durableId="1898544911">
    <w:abstractNumId w:val="3"/>
  </w:num>
  <w:num w:numId="3" w16cid:durableId="291712143">
    <w:abstractNumId w:val="14"/>
  </w:num>
  <w:num w:numId="4" w16cid:durableId="1647513223">
    <w:abstractNumId w:val="23"/>
  </w:num>
  <w:num w:numId="5" w16cid:durableId="1202589602">
    <w:abstractNumId w:val="19"/>
  </w:num>
  <w:num w:numId="6" w16cid:durableId="925384140">
    <w:abstractNumId w:val="18"/>
  </w:num>
  <w:num w:numId="7" w16cid:durableId="839394556">
    <w:abstractNumId w:val="13"/>
  </w:num>
  <w:num w:numId="8" w16cid:durableId="1029526887">
    <w:abstractNumId w:val="1"/>
  </w:num>
  <w:num w:numId="9" w16cid:durableId="700128735">
    <w:abstractNumId w:val="0"/>
  </w:num>
  <w:num w:numId="10" w16cid:durableId="389115480">
    <w:abstractNumId w:val="24"/>
  </w:num>
  <w:num w:numId="11" w16cid:durableId="1443112233">
    <w:abstractNumId w:val="11"/>
  </w:num>
  <w:num w:numId="12" w16cid:durableId="1518151751">
    <w:abstractNumId w:val="17"/>
  </w:num>
  <w:num w:numId="13" w16cid:durableId="1448622412">
    <w:abstractNumId w:val="22"/>
  </w:num>
  <w:num w:numId="14" w16cid:durableId="1440030539">
    <w:abstractNumId w:val="4"/>
  </w:num>
  <w:num w:numId="15" w16cid:durableId="711148088">
    <w:abstractNumId w:val="5"/>
  </w:num>
  <w:num w:numId="16" w16cid:durableId="1312517926">
    <w:abstractNumId w:val="6"/>
  </w:num>
  <w:num w:numId="17" w16cid:durableId="2137598376">
    <w:abstractNumId w:val="16"/>
  </w:num>
  <w:num w:numId="18" w16cid:durableId="1388068336">
    <w:abstractNumId w:val="9"/>
  </w:num>
  <w:num w:numId="19" w16cid:durableId="1783450832">
    <w:abstractNumId w:val="20"/>
  </w:num>
  <w:num w:numId="20" w16cid:durableId="683899161">
    <w:abstractNumId w:val="12"/>
  </w:num>
  <w:num w:numId="21" w16cid:durableId="1309558718">
    <w:abstractNumId w:val="21"/>
  </w:num>
  <w:num w:numId="22" w16cid:durableId="1829636594">
    <w:abstractNumId w:val="8"/>
  </w:num>
  <w:num w:numId="23" w16cid:durableId="836380622">
    <w:abstractNumId w:val="7"/>
  </w:num>
  <w:num w:numId="24" w16cid:durableId="1537935385">
    <w:abstractNumId w:val="15"/>
  </w:num>
  <w:num w:numId="25" w16cid:durableId="328022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AB"/>
    <w:rsid w:val="00006505"/>
    <w:rsid w:val="0001528A"/>
    <w:rsid w:val="00034B54"/>
    <w:rsid w:val="00041283"/>
    <w:rsid w:val="00042732"/>
    <w:rsid w:val="00052064"/>
    <w:rsid w:val="0005411F"/>
    <w:rsid w:val="000611A3"/>
    <w:rsid w:val="00061F42"/>
    <w:rsid w:val="00064A3B"/>
    <w:rsid w:val="00072AC3"/>
    <w:rsid w:val="00082DEB"/>
    <w:rsid w:val="000846CB"/>
    <w:rsid w:val="000846E3"/>
    <w:rsid w:val="00084A1E"/>
    <w:rsid w:val="00085ACF"/>
    <w:rsid w:val="0009481A"/>
    <w:rsid w:val="000A7FD2"/>
    <w:rsid w:val="000B39CF"/>
    <w:rsid w:val="000B7165"/>
    <w:rsid w:val="000B73E0"/>
    <w:rsid w:val="000B7B41"/>
    <w:rsid w:val="000B7EE2"/>
    <w:rsid w:val="000C4B19"/>
    <w:rsid w:val="000C75ED"/>
    <w:rsid w:val="000D0B7C"/>
    <w:rsid w:val="000E53DD"/>
    <w:rsid w:val="000F7BA8"/>
    <w:rsid w:val="00101094"/>
    <w:rsid w:val="001040C6"/>
    <w:rsid w:val="00105489"/>
    <w:rsid w:val="00116778"/>
    <w:rsid w:val="00117FAC"/>
    <w:rsid w:val="0012449C"/>
    <w:rsid w:val="001317A1"/>
    <w:rsid w:val="001334DD"/>
    <w:rsid w:val="00134E36"/>
    <w:rsid w:val="00140DF5"/>
    <w:rsid w:val="00144A42"/>
    <w:rsid w:val="001464D5"/>
    <w:rsid w:val="00146905"/>
    <w:rsid w:val="001546E1"/>
    <w:rsid w:val="001562AF"/>
    <w:rsid w:val="00160281"/>
    <w:rsid w:val="00160CAB"/>
    <w:rsid w:val="0016116D"/>
    <w:rsid w:val="00164DB6"/>
    <w:rsid w:val="00193227"/>
    <w:rsid w:val="00197FA4"/>
    <w:rsid w:val="001C1B86"/>
    <w:rsid w:val="001C1C84"/>
    <w:rsid w:val="001C1E7B"/>
    <w:rsid w:val="001C459C"/>
    <w:rsid w:val="001D5D8D"/>
    <w:rsid w:val="001D613D"/>
    <w:rsid w:val="001E0AA6"/>
    <w:rsid w:val="001E721A"/>
    <w:rsid w:val="001F1593"/>
    <w:rsid w:val="001F1A02"/>
    <w:rsid w:val="002005AE"/>
    <w:rsid w:val="00221DD9"/>
    <w:rsid w:val="00221FA2"/>
    <w:rsid w:val="00224E1D"/>
    <w:rsid w:val="00233B86"/>
    <w:rsid w:val="00241EC3"/>
    <w:rsid w:val="0024328F"/>
    <w:rsid w:val="002447AE"/>
    <w:rsid w:val="00252A39"/>
    <w:rsid w:val="00252F0C"/>
    <w:rsid w:val="00254EC8"/>
    <w:rsid w:val="0025514A"/>
    <w:rsid w:val="00257AB0"/>
    <w:rsid w:val="00261587"/>
    <w:rsid w:val="00262054"/>
    <w:rsid w:val="002628CE"/>
    <w:rsid w:val="002631E8"/>
    <w:rsid w:val="00263CB5"/>
    <w:rsid w:val="00274BCE"/>
    <w:rsid w:val="00275298"/>
    <w:rsid w:val="00280ACE"/>
    <w:rsid w:val="002A55C5"/>
    <w:rsid w:val="002A5B71"/>
    <w:rsid w:val="002A608A"/>
    <w:rsid w:val="002A7AF3"/>
    <w:rsid w:val="002B1236"/>
    <w:rsid w:val="002B181D"/>
    <w:rsid w:val="002C52E6"/>
    <w:rsid w:val="002C76F5"/>
    <w:rsid w:val="002D599F"/>
    <w:rsid w:val="002E22BF"/>
    <w:rsid w:val="002E4741"/>
    <w:rsid w:val="002E621D"/>
    <w:rsid w:val="002F2EAC"/>
    <w:rsid w:val="002F43CA"/>
    <w:rsid w:val="002F58C8"/>
    <w:rsid w:val="003004F8"/>
    <w:rsid w:val="00306F53"/>
    <w:rsid w:val="00316F1D"/>
    <w:rsid w:val="00320FA1"/>
    <w:rsid w:val="003313E4"/>
    <w:rsid w:val="00335605"/>
    <w:rsid w:val="0034351D"/>
    <w:rsid w:val="003706D4"/>
    <w:rsid w:val="00382138"/>
    <w:rsid w:val="0038371A"/>
    <w:rsid w:val="00384AA0"/>
    <w:rsid w:val="00386F12"/>
    <w:rsid w:val="00390A85"/>
    <w:rsid w:val="00393B70"/>
    <w:rsid w:val="003954EB"/>
    <w:rsid w:val="00396F15"/>
    <w:rsid w:val="003A08A2"/>
    <w:rsid w:val="003B0C49"/>
    <w:rsid w:val="003B14CC"/>
    <w:rsid w:val="003B3C72"/>
    <w:rsid w:val="003B4A4D"/>
    <w:rsid w:val="003B573C"/>
    <w:rsid w:val="003C2900"/>
    <w:rsid w:val="003C34CD"/>
    <w:rsid w:val="003C58F2"/>
    <w:rsid w:val="003C75E8"/>
    <w:rsid w:val="003D319C"/>
    <w:rsid w:val="003D5C61"/>
    <w:rsid w:val="003E362F"/>
    <w:rsid w:val="003E386E"/>
    <w:rsid w:val="003E7514"/>
    <w:rsid w:val="003F5005"/>
    <w:rsid w:val="003F76A4"/>
    <w:rsid w:val="004031A9"/>
    <w:rsid w:val="00405A19"/>
    <w:rsid w:val="00421988"/>
    <w:rsid w:val="00422BB3"/>
    <w:rsid w:val="00424568"/>
    <w:rsid w:val="00426E01"/>
    <w:rsid w:val="0043121F"/>
    <w:rsid w:val="00432E45"/>
    <w:rsid w:val="00435A14"/>
    <w:rsid w:val="00440A9F"/>
    <w:rsid w:val="0045024C"/>
    <w:rsid w:val="004532CB"/>
    <w:rsid w:val="00453EDD"/>
    <w:rsid w:val="00461738"/>
    <w:rsid w:val="00465F29"/>
    <w:rsid w:val="00465FE4"/>
    <w:rsid w:val="00471D3D"/>
    <w:rsid w:val="0047227F"/>
    <w:rsid w:val="004743B7"/>
    <w:rsid w:val="00486C90"/>
    <w:rsid w:val="00490ABA"/>
    <w:rsid w:val="00490EAB"/>
    <w:rsid w:val="00493461"/>
    <w:rsid w:val="004940BE"/>
    <w:rsid w:val="004958E9"/>
    <w:rsid w:val="004A50C1"/>
    <w:rsid w:val="004A743F"/>
    <w:rsid w:val="004B3B99"/>
    <w:rsid w:val="004C1706"/>
    <w:rsid w:val="004C3B51"/>
    <w:rsid w:val="004C3BC4"/>
    <w:rsid w:val="004C61C7"/>
    <w:rsid w:val="004D107F"/>
    <w:rsid w:val="004D306C"/>
    <w:rsid w:val="004F037E"/>
    <w:rsid w:val="004F0489"/>
    <w:rsid w:val="004F4FAA"/>
    <w:rsid w:val="004F535D"/>
    <w:rsid w:val="00504AE7"/>
    <w:rsid w:val="00505155"/>
    <w:rsid w:val="00507979"/>
    <w:rsid w:val="00512946"/>
    <w:rsid w:val="0051366A"/>
    <w:rsid w:val="00514766"/>
    <w:rsid w:val="00522D11"/>
    <w:rsid w:val="00532156"/>
    <w:rsid w:val="00533670"/>
    <w:rsid w:val="005360AA"/>
    <w:rsid w:val="0055665B"/>
    <w:rsid w:val="0056051D"/>
    <w:rsid w:val="00563C81"/>
    <w:rsid w:val="005653FB"/>
    <w:rsid w:val="0056565D"/>
    <w:rsid w:val="0056658C"/>
    <w:rsid w:val="00567C22"/>
    <w:rsid w:val="00567D72"/>
    <w:rsid w:val="00571A11"/>
    <w:rsid w:val="0058445E"/>
    <w:rsid w:val="00585927"/>
    <w:rsid w:val="00585C05"/>
    <w:rsid w:val="00590720"/>
    <w:rsid w:val="005908FF"/>
    <w:rsid w:val="00592379"/>
    <w:rsid w:val="005938A2"/>
    <w:rsid w:val="0059558D"/>
    <w:rsid w:val="005A237D"/>
    <w:rsid w:val="005A6BA3"/>
    <w:rsid w:val="005A7737"/>
    <w:rsid w:val="005C0F85"/>
    <w:rsid w:val="005C39C2"/>
    <w:rsid w:val="005C46FC"/>
    <w:rsid w:val="005D07CB"/>
    <w:rsid w:val="005D6D92"/>
    <w:rsid w:val="005E1B6D"/>
    <w:rsid w:val="005E6BF7"/>
    <w:rsid w:val="005F169D"/>
    <w:rsid w:val="005F2135"/>
    <w:rsid w:val="005F4E2C"/>
    <w:rsid w:val="005F6F9F"/>
    <w:rsid w:val="005F789E"/>
    <w:rsid w:val="006006FE"/>
    <w:rsid w:val="00601C55"/>
    <w:rsid w:val="00602E6B"/>
    <w:rsid w:val="006045E9"/>
    <w:rsid w:val="006110B1"/>
    <w:rsid w:val="00611FEE"/>
    <w:rsid w:val="00614255"/>
    <w:rsid w:val="00614C19"/>
    <w:rsid w:val="006217E2"/>
    <w:rsid w:val="00622557"/>
    <w:rsid w:val="00623464"/>
    <w:rsid w:val="00624D01"/>
    <w:rsid w:val="006441A8"/>
    <w:rsid w:val="00652EF5"/>
    <w:rsid w:val="00654371"/>
    <w:rsid w:val="006612A5"/>
    <w:rsid w:val="006671FD"/>
    <w:rsid w:val="00670EDF"/>
    <w:rsid w:val="00672AF1"/>
    <w:rsid w:val="006757BF"/>
    <w:rsid w:val="0067767D"/>
    <w:rsid w:val="0068345B"/>
    <w:rsid w:val="00685AB4"/>
    <w:rsid w:val="00691ADC"/>
    <w:rsid w:val="00696AE4"/>
    <w:rsid w:val="006B727B"/>
    <w:rsid w:val="006C1CE0"/>
    <w:rsid w:val="006C69F8"/>
    <w:rsid w:val="006D0149"/>
    <w:rsid w:val="006D0C34"/>
    <w:rsid w:val="006D7B00"/>
    <w:rsid w:val="006E11E7"/>
    <w:rsid w:val="006E5CDD"/>
    <w:rsid w:val="006F0D72"/>
    <w:rsid w:val="006F0D79"/>
    <w:rsid w:val="00702936"/>
    <w:rsid w:val="00706CE6"/>
    <w:rsid w:val="00707AA0"/>
    <w:rsid w:val="00715B98"/>
    <w:rsid w:val="00716115"/>
    <w:rsid w:val="007169BF"/>
    <w:rsid w:val="00725CE8"/>
    <w:rsid w:val="00735D97"/>
    <w:rsid w:val="00743FEE"/>
    <w:rsid w:val="00745521"/>
    <w:rsid w:val="0074703D"/>
    <w:rsid w:val="00753107"/>
    <w:rsid w:val="00753CCE"/>
    <w:rsid w:val="007625DC"/>
    <w:rsid w:val="00770D2E"/>
    <w:rsid w:val="00772999"/>
    <w:rsid w:val="00772F81"/>
    <w:rsid w:val="00776402"/>
    <w:rsid w:val="00777087"/>
    <w:rsid w:val="00783973"/>
    <w:rsid w:val="007A692D"/>
    <w:rsid w:val="007A6B30"/>
    <w:rsid w:val="007A7B48"/>
    <w:rsid w:val="007C32D3"/>
    <w:rsid w:val="007D13AA"/>
    <w:rsid w:val="007D3C91"/>
    <w:rsid w:val="007E55A7"/>
    <w:rsid w:val="007F1976"/>
    <w:rsid w:val="007F2632"/>
    <w:rsid w:val="007F2CAA"/>
    <w:rsid w:val="007F777A"/>
    <w:rsid w:val="007F7938"/>
    <w:rsid w:val="007F7A78"/>
    <w:rsid w:val="00803150"/>
    <w:rsid w:val="008041C2"/>
    <w:rsid w:val="00805A40"/>
    <w:rsid w:val="00806CA3"/>
    <w:rsid w:val="00811321"/>
    <w:rsid w:val="00811A5A"/>
    <w:rsid w:val="008146FA"/>
    <w:rsid w:val="00822E65"/>
    <w:rsid w:val="008264C9"/>
    <w:rsid w:val="00826723"/>
    <w:rsid w:val="00831E70"/>
    <w:rsid w:val="00836FDA"/>
    <w:rsid w:val="008441C6"/>
    <w:rsid w:val="00846F6B"/>
    <w:rsid w:val="0085454E"/>
    <w:rsid w:val="00854E12"/>
    <w:rsid w:val="0085720A"/>
    <w:rsid w:val="00865776"/>
    <w:rsid w:val="00865EFD"/>
    <w:rsid w:val="008668B9"/>
    <w:rsid w:val="0087294A"/>
    <w:rsid w:val="0087346D"/>
    <w:rsid w:val="0087748D"/>
    <w:rsid w:val="00880598"/>
    <w:rsid w:val="008806BB"/>
    <w:rsid w:val="0088302E"/>
    <w:rsid w:val="008834F9"/>
    <w:rsid w:val="00885DD3"/>
    <w:rsid w:val="00887DD2"/>
    <w:rsid w:val="00892B57"/>
    <w:rsid w:val="008A0EB6"/>
    <w:rsid w:val="008A273E"/>
    <w:rsid w:val="008A69D0"/>
    <w:rsid w:val="008B0286"/>
    <w:rsid w:val="008B4C93"/>
    <w:rsid w:val="008C2AA8"/>
    <w:rsid w:val="008C547C"/>
    <w:rsid w:val="008C5B5E"/>
    <w:rsid w:val="008C6777"/>
    <w:rsid w:val="008C7292"/>
    <w:rsid w:val="008C7499"/>
    <w:rsid w:val="008D0646"/>
    <w:rsid w:val="008E0DB2"/>
    <w:rsid w:val="008E132A"/>
    <w:rsid w:val="008F5B71"/>
    <w:rsid w:val="008F60E3"/>
    <w:rsid w:val="008F6BFF"/>
    <w:rsid w:val="00900710"/>
    <w:rsid w:val="00910777"/>
    <w:rsid w:val="00911B30"/>
    <w:rsid w:val="009126E4"/>
    <w:rsid w:val="009146FA"/>
    <w:rsid w:val="00921DFA"/>
    <w:rsid w:val="00926022"/>
    <w:rsid w:val="00927FEE"/>
    <w:rsid w:val="00930432"/>
    <w:rsid w:val="00941350"/>
    <w:rsid w:val="00944A01"/>
    <w:rsid w:val="00944CC7"/>
    <w:rsid w:val="0094769C"/>
    <w:rsid w:val="00954AB5"/>
    <w:rsid w:val="00955B0F"/>
    <w:rsid w:val="009613A9"/>
    <w:rsid w:val="00961FE6"/>
    <w:rsid w:val="00965D4D"/>
    <w:rsid w:val="009708AB"/>
    <w:rsid w:val="009825BC"/>
    <w:rsid w:val="0098360D"/>
    <w:rsid w:val="00996215"/>
    <w:rsid w:val="00996BB7"/>
    <w:rsid w:val="009A3671"/>
    <w:rsid w:val="009A3BEE"/>
    <w:rsid w:val="009A4676"/>
    <w:rsid w:val="009A6053"/>
    <w:rsid w:val="009B307D"/>
    <w:rsid w:val="009B6454"/>
    <w:rsid w:val="009B6F39"/>
    <w:rsid w:val="009C15AD"/>
    <w:rsid w:val="009C4020"/>
    <w:rsid w:val="009C5A81"/>
    <w:rsid w:val="009C5E64"/>
    <w:rsid w:val="009D1C19"/>
    <w:rsid w:val="009D324B"/>
    <w:rsid w:val="009D60DE"/>
    <w:rsid w:val="009D7EFE"/>
    <w:rsid w:val="009E2B73"/>
    <w:rsid w:val="009E7A5D"/>
    <w:rsid w:val="009F3738"/>
    <w:rsid w:val="009F4D8A"/>
    <w:rsid w:val="00A02DBC"/>
    <w:rsid w:val="00A123C4"/>
    <w:rsid w:val="00A131C7"/>
    <w:rsid w:val="00A13C19"/>
    <w:rsid w:val="00A13F0F"/>
    <w:rsid w:val="00A20B26"/>
    <w:rsid w:val="00A21302"/>
    <w:rsid w:val="00A265D2"/>
    <w:rsid w:val="00A34009"/>
    <w:rsid w:val="00A43350"/>
    <w:rsid w:val="00A47D1E"/>
    <w:rsid w:val="00A5753F"/>
    <w:rsid w:val="00A64B48"/>
    <w:rsid w:val="00A64F16"/>
    <w:rsid w:val="00A769C2"/>
    <w:rsid w:val="00A86175"/>
    <w:rsid w:val="00A9153C"/>
    <w:rsid w:val="00A94207"/>
    <w:rsid w:val="00A97AC2"/>
    <w:rsid w:val="00AA0473"/>
    <w:rsid w:val="00AA1147"/>
    <w:rsid w:val="00AB17E7"/>
    <w:rsid w:val="00AB6F0F"/>
    <w:rsid w:val="00AE2EC1"/>
    <w:rsid w:val="00AE5531"/>
    <w:rsid w:val="00AF1664"/>
    <w:rsid w:val="00AF2CAD"/>
    <w:rsid w:val="00AF49EA"/>
    <w:rsid w:val="00AF4D87"/>
    <w:rsid w:val="00AF6CA5"/>
    <w:rsid w:val="00B01920"/>
    <w:rsid w:val="00B075D7"/>
    <w:rsid w:val="00B17851"/>
    <w:rsid w:val="00B215CA"/>
    <w:rsid w:val="00B2180A"/>
    <w:rsid w:val="00B24F2E"/>
    <w:rsid w:val="00B26624"/>
    <w:rsid w:val="00B32777"/>
    <w:rsid w:val="00B34D58"/>
    <w:rsid w:val="00B356D9"/>
    <w:rsid w:val="00B365B0"/>
    <w:rsid w:val="00B4252A"/>
    <w:rsid w:val="00B43714"/>
    <w:rsid w:val="00B43AD4"/>
    <w:rsid w:val="00B51EB2"/>
    <w:rsid w:val="00B53556"/>
    <w:rsid w:val="00B575C2"/>
    <w:rsid w:val="00B6483E"/>
    <w:rsid w:val="00B72ED2"/>
    <w:rsid w:val="00B7320E"/>
    <w:rsid w:val="00B73345"/>
    <w:rsid w:val="00B811F1"/>
    <w:rsid w:val="00B8240E"/>
    <w:rsid w:val="00B83C74"/>
    <w:rsid w:val="00B868BB"/>
    <w:rsid w:val="00B917F9"/>
    <w:rsid w:val="00BA59B5"/>
    <w:rsid w:val="00BA65E9"/>
    <w:rsid w:val="00BA7F71"/>
    <w:rsid w:val="00BB7944"/>
    <w:rsid w:val="00BC2CB1"/>
    <w:rsid w:val="00BC5216"/>
    <w:rsid w:val="00BC5A36"/>
    <w:rsid w:val="00BD0278"/>
    <w:rsid w:val="00BD0638"/>
    <w:rsid w:val="00BD2EE9"/>
    <w:rsid w:val="00BE4EA4"/>
    <w:rsid w:val="00BF3ACB"/>
    <w:rsid w:val="00BF716D"/>
    <w:rsid w:val="00C027B0"/>
    <w:rsid w:val="00C02CB4"/>
    <w:rsid w:val="00C1001E"/>
    <w:rsid w:val="00C21DC8"/>
    <w:rsid w:val="00C23283"/>
    <w:rsid w:val="00C23AC9"/>
    <w:rsid w:val="00C2637C"/>
    <w:rsid w:val="00C30446"/>
    <w:rsid w:val="00C32D4F"/>
    <w:rsid w:val="00C33764"/>
    <w:rsid w:val="00C351DD"/>
    <w:rsid w:val="00C415E6"/>
    <w:rsid w:val="00C50AEC"/>
    <w:rsid w:val="00C51F97"/>
    <w:rsid w:val="00C52509"/>
    <w:rsid w:val="00C56215"/>
    <w:rsid w:val="00C75251"/>
    <w:rsid w:val="00C769F0"/>
    <w:rsid w:val="00C93AFE"/>
    <w:rsid w:val="00C97DD4"/>
    <w:rsid w:val="00CA15ED"/>
    <w:rsid w:val="00CA57FD"/>
    <w:rsid w:val="00CA6366"/>
    <w:rsid w:val="00CC58DF"/>
    <w:rsid w:val="00CD1E47"/>
    <w:rsid w:val="00CD7BE3"/>
    <w:rsid w:val="00CD7E49"/>
    <w:rsid w:val="00CE1B15"/>
    <w:rsid w:val="00CE648A"/>
    <w:rsid w:val="00CF31EB"/>
    <w:rsid w:val="00CF35DD"/>
    <w:rsid w:val="00CF5412"/>
    <w:rsid w:val="00CF6241"/>
    <w:rsid w:val="00D00BF7"/>
    <w:rsid w:val="00D12AB1"/>
    <w:rsid w:val="00D13AB7"/>
    <w:rsid w:val="00D2304F"/>
    <w:rsid w:val="00D23FF0"/>
    <w:rsid w:val="00D31008"/>
    <w:rsid w:val="00D37117"/>
    <w:rsid w:val="00D40FD2"/>
    <w:rsid w:val="00D4435A"/>
    <w:rsid w:val="00D46A03"/>
    <w:rsid w:val="00D50053"/>
    <w:rsid w:val="00D53F93"/>
    <w:rsid w:val="00D542B6"/>
    <w:rsid w:val="00D61838"/>
    <w:rsid w:val="00D63512"/>
    <w:rsid w:val="00D6352A"/>
    <w:rsid w:val="00D75D42"/>
    <w:rsid w:val="00D84118"/>
    <w:rsid w:val="00D86102"/>
    <w:rsid w:val="00D86BD4"/>
    <w:rsid w:val="00D87277"/>
    <w:rsid w:val="00D904DF"/>
    <w:rsid w:val="00D90723"/>
    <w:rsid w:val="00D94970"/>
    <w:rsid w:val="00D960E1"/>
    <w:rsid w:val="00DA0084"/>
    <w:rsid w:val="00DA60AA"/>
    <w:rsid w:val="00DB28C7"/>
    <w:rsid w:val="00DC16E7"/>
    <w:rsid w:val="00DE3B05"/>
    <w:rsid w:val="00DF01C7"/>
    <w:rsid w:val="00E03A67"/>
    <w:rsid w:val="00E06137"/>
    <w:rsid w:val="00E068FD"/>
    <w:rsid w:val="00E16B4F"/>
    <w:rsid w:val="00E21DEF"/>
    <w:rsid w:val="00E21FA6"/>
    <w:rsid w:val="00E30530"/>
    <w:rsid w:val="00E347A2"/>
    <w:rsid w:val="00E534FD"/>
    <w:rsid w:val="00E658F6"/>
    <w:rsid w:val="00E72544"/>
    <w:rsid w:val="00E74B72"/>
    <w:rsid w:val="00E74BC9"/>
    <w:rsid w:val="00E811A4"/>
    <w:rsid w:val="00E85D63"/>
    <w:rsid w:val="00E8782E"/>
    <w:rsid w:val="00E9045C"/>
    <w:rsid w:val="00E90509"/>
    <w:rsid w:val="00E916A9"/>
    <w:rsid w:val="00E9285C"/>
    <w:rsid w:val="00E97D73"/>
    <w:rsid w:val="00EA4E46"/>
    <w:rsid w:val="00EA683C"/>
    <w:rsid w:val="00EB0EF5"/>
    <w:rsid w:val="00EB7352"/>
    <w:rsid w:val="00EC757F"/>
    <w:rsid w:val="00ED262C"/>
    <w:rsid w:val="00ED30B7"/>
    <w:rsid w:val="00ED365B"/>
    <w:rsid w:val="00ED6413"/>
    <w:rsid w:val="00EE52B8"/>
    <w:rsid w:val="00EE67EE"/>
    <w:rsid w:val="00EF098B"/>
    <w:rsid w:val="00EF4E95"/>
    <w:rsid w:val="00EF7690"/>
    <w:rsid w:val="00F00297"/>
    <w:rsid w:val="00F06345"/>
    <w:rsid w:val="00F11F55"/>
    <w:rsid w:val="00F11FC0"/>
    <w:rsid w:val="00F12324"/>
    <w:rsid w:val="00F12422"/>
    <w:rsid w:val="00F24AEE"/>
    <w:rsid w:val="00F34AD3"/>
    <w:rsid w:val="00F40653"/>
    <w:rsid w:val="00F42F50"/>
    <w:rsid w:val="00F446B1"/>
    <w:rsid w:val="00F458AD"/>
    <w:rsid w:val="00F51A2D"/>
    <w:rsid w:val="00F52E29"/>
    <w:rsid w:val="00F54C09"/>
    <w:rsid w:val="00F70136"/>
    <w:rsid w:val="00F7020D"/>
    <w:rsid w:val="00F70B61"/>
    <w:rsid w:val="00F72675"/>
    <w:rsid w:val="00F766A2"/>
    <w:rsid w:val="00F7733D"/>
    <w:rsid w:val="00F80D7C"/>
    <w:rsid w:val="00F90740"/>
    <w:rsid w:val="00FA2917"/>
    <w:rsid w:val="00FA3428"/>
    <w:rsid w:val="00FA4F1D"/>
    <w:rsid w:val="00FA506E"/>
    <w:rsid w:val="00FA6F94"/>
    <w:rsid w:val="00FB01D9"/>
    <w:rsid w:val="00FB1506"/>
    <w:rsid w:val="00FB1C91"/>
    <w:rsid w:val="00FB6614"/>
    <w:rsid w:val="00FC0E8A"/>
    <w:rsid w:val="00FD2E5B"/>
    <w:rsid w:val="00FE428E"/>
    <w:rsid w:val="00FE7A52"/>
    <w:rsid w:val="00FF4634"/>
    <w:rsid w:val="00FF51EA"/>
    <w:rsid w:val="00FF5476"/>
    <w:rsid w:val="00FF6743"/>
    <w:rsid w:val="00FF6EA5"/>
    <w:rsid w:val="00FF789A"/>
    <w:rsid w:val="016C37CC"/>
    <w:rsid w:val="034660DC"/>
    <w:rsid w:val="0514FDFF"/>
    <w:rsid w:val="05B3D0BD"/>
    <w:rsid w:val="090D6C11"/>
    <w:rsid w:val="0A5C285A"/>
    <w:rsid w:val="0C46A52D"/>
    <w:rsid w:val="0CEE13A5"/>
    <w:rsid w:val="12E6383E"/>
    <w:rsid w:val="14DCF3ED"/>
    <w:rsid w:val="15E9A94C"/>
    <w:rsid w:val="1AA1800D"/>
    <w:rsid w:val="1B0265CF"/>
    <w:rsid w:val="1B615F14"/>
    <w:rsid w:val="1C88CF83"/>
    <w:rsid w:val="1E1161FF"/>
    <w:rsid w:val="1F4705F1"/>
    <w:rsid w:val="21BFF327"/>
    <w:rsid w:val="23B45BED"/>
    <w:rsid w:val="24003A64"/>
    <w:rsid w:val="2B141EEB"/>
    <w:rsid w:val="2D25565B"/>
    <w:rsid w:val="316C34D9"/>
    <w:rsid w:val="367F519B"/>
    <w:rsid w:val="394F370E"/>
    <w:rsid w:val="3A4AAAFF"/>
    <w:rsid w:val="3B69B607"/>
    <w:rsid w:val="4212BBE7"/>
    <w:rsid w:val="454C38F5"/>
    <w:rsid w:val="46E30114"/>
    <w:rsid w:val="491418D9"/>
    <w:rsid w:val="4B90F60D"/>
    <w:rsid w:val="4D5EA8DF"/>
    <w:rsid w:val="51C5165D"/>
    <w:rsid w:val="52BDD39D"/>
    <w:rsid w:val="5535D316"/>
    <w:rsid w:val="5979F2C0"/>
    <w:rsid w:val="5DE7D8E4"/>
    <w:rsid w:val="5E705CCC"/>
    <w:rsid w:val="5E9BD30E"/>
    <w:rsid w:val="6067CDF7"/>
    <w:rsid w:val="61DC762F"/>
    <w:rsid w:val="628E189F"/>
    <w:rsid w:val="6453B46D"/>
    <w:rsid w:val="66E0386C"/>
    <w:rsid w:val="7346EF61"/>
    <w:rsid w:val="734A50CC"/>
    <w:rsid w:val="761DBA73"/>
    <w:rsid w:val="763648BA"/>
    <w:rsid w:val="7870FC46"/>
    <w:rsid w:val="7E267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F87D"/>
  <w15:chartTrackingRefBased/>
  <w15:docId w15:val="{CE5E694E-CDE2-0544-AFAD-AC5F3209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B26"/>
    <w:pPr>
      <w:spacing w:line="360" w:lineRule="auto"/>
    </w:pPr>
    <w:rPr>
      <w:sz w:val="22"/>
    </w:rPr>
  </w:style>
  <w:style w:type="paragraph" w:styleId="Heading1">
    <w:name w:val="heading 1"/>
    <w:basedOn w:val="Normal"/>
    <w:next w:val="Normal"/>
    <w:link w:val="Heading1Char"/>
    <w:uiPriority w:val="9"/>
    <w:qFormat/>
    <w:rsid w:val="009708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08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08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8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8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8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8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8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8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08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08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8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8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8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8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8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8AB"/>
    <w:rPr>
      <w:rFonts w:eastAsiaTheme="majorEastAsia" w:cstheme="majorBidi"/>
      <w:color w:val="272727" w:themeColor="text1" w:themeTint="D8"/>
    </w:rPr>
  </w:style>
  <w:style w:type="paragraph" w:styleId="Title">
    <w:name w:val="Title"/>
    <w:basedOn w:val="Normal"/>
    <w:next w:val="Normal"/>
    <w:link w:val="TitleChar"/>
    <w:uiPriority w:val="10"/>
    <w:qFormat/>
    <w:rsid w:val="009708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8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8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8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8AB"/>
    <w:pPr>
      <w:spacing w:before="160"/>
      <w:jc w:val="center"/>
    </w:pPr>
    <w:rPr>
      <w:i/>
      <w:iCs/>
      <w:color w:val="404040" w:themeColor="text1" w:themeTint="BF"/>
    </w:rPr>
  </w:style>
  <w:style w:type="character" w:customStyle="1" w:styleId="QuoteChar">
    <w:name w:val="Quote Char"/>
    <w:basedOn w:val="DefaultParagraphFont"/>
    <w:link w:val="Quote"/>
    <w:uiPriority w:val="29"/>
    <w:rsid w:val="009708AB"/>
    <w:rPr>
      <w:i/>
      <w:iCs/>
      <w:color w:val="404040" w:themeColor="text1" w:themeTint="BF"/>
    </w:rPr>
  </w:style>
  <w:style w:type="paragraph" w:styleId="ListParagraph">
    <w:name w:val="List Paragraph"/>
    <w:basedOn w:val="Normal"/>
    <w:uiPriority w:val="34"/>
    <w:qFormat/>
    <w:rsid w:val="009708AB"/>
    <w:pPr>
      <w:ind w:left="720"/>
      <w:contextualSpacing/>
    </w:pPr>
  </w:style>
  <w:style w:type="character" w:styleId="IntenseEmphasis">
    <w:name w:val="Intense Emphasis"/>
    <w:basedOn w:val="DefaultParagraphFont"/>
    <w:uiPriority w:val="21"/>
    <w:qFormat/>
    <w:rsid w:val="009708AB"/>
    <w:rPr>
      <w:i/>
      <w:iCs/>
      <w:color w:val="0F4761" w:themeColor="accent1" w:themeShade="BF"/>
    </w:rPr>
  </w:style>
  <w:style w:type="paragraph" w:styleId="IntenseQuote">
    <w:name w:val="Intense Quote"/>
    <w:basedOn w:val="Normal"/>
    <w:next w:val="Normal"/>
    <w:link w:val="IntenseQuoteChar"/>
    <w:uiPriority w:val="30"/>
    <w:qFormat/>
    <w:rsid w:val="009708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8AB"/>
    <w:rPr>
      <w:i/>
      <w:iCs/>
      <w:color w:val="0F4761" w:themeColor="accent1" w:themeShade="BF"/>
    </w:rPr>
  </w:style>
  <w:style w:type="character" w:styleId="IntenseReference">
    <w:name w:val="Intense Reference"/>
    <w:basedOn w:val="DefaultParagraphFont"/>
    <w:uiPriority w:val="32"/>
    <w:qFormat/>
    <w:rsid w:val="009708AB"/>
    <w:rPr>
      <w:b/>
      <w:bCs/>
      <w:smallCaps/>
      <w:color w:val="0F4761" w:themeColor="accent1" w:themeShade="BF"/>
      <w:spacing w:val="5"/>
    </w:rPr>
  </w:style>
  <w:style w:type="paragraph" w:styleId="Header">
    <w:name w:val="header"/>
    <w:basedOn w:val="Normal"/>
    <w:link w:val="HeaderChar"/>
    <w:uiPriority w:val="99"/>
    <w:unhideWhenUsed/>
    <w:rsid w:val="00BC5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A36"/>
  </w:style>
  <w:style w:type="paragraph" w:styleId="Footer">
    <w:name w:val="footer"/>
    <w:basedOn w:val="Normal"/>
    <w:link w:val="FooterChar"/>
    <w:uiPriority w:val="99"/>
    <w:unhideWhenUsed/>
    <w:rsid w:val="00BC5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A36"/>
  </w:style>
  <w:style w:type="paragraph" w:customStyle="1" w:styleId="Title1">
    <w:name w:val="Title 1"/>
    <w:autoRedefine/>
    <w:qFormat/>
    <w:rsid w:val="008F5B71"/>
    <w:pPr>
      <w:spacing w:after="240" w:line="240" w:lineRule="auto"/>
      <w:jc w:val="center"/>
    </w:pPr>
    <w:rPr>
      <w:rFonts w:asciiTheme="majorHAnsi" w:eastAsiaTheme="majorEastAsia" w:hAnsiTheme="majorHAnsi" w:cstheme="minorHAnsi"/>
      <w:b/>
      <w:color w:val="215E99" w:themeColor="text2" w:themeTint="BF"/>
      <w:kern w:val="0"/>
      <w:sz w:val="72"/>
      <w:szCs w:val="160"/>
      <w14:ligatures w14:val="none"/>
    </w:rPr>
  </w:style>
  <w:style w:type="paragraph" w:customStyle="1" w:styleId="Subtitle1">
    <w:name w:val="Subtitle 1"/>
    <w:basedOn w:val="NoSpacing"/>
    <w:autoRedefine/>
    <w:qFormat/>
    <w:rsid w:val="00AA1147"/>
    <w:pPr>
      <w:spacing w:before="120" w:after="240"/>
      <w:ind w:left="-1350"/>
      <w:jc w:val="center"/>
    </w:pPr>
    <w:rPr>
      <w:rFonts w:asciiTheme="majorHAnsi" w:eastAsiaTheme="majorEastAsia" w:hAnsiTheme="majorHAnsi" w:cstheme="majorBidi"/>
      <w:noProof/>
      <w:color w:val="215E99" w:themeColor="text2" w:themeTint="BF"/>
      <w:kern w:val="0"/>
      <w:sz w:val="28"/>
      <w:szCs w:val="44"/>
      <w:lang w:val="en-ZA"/>
      <w14:ligatures w14:val="none"/>
    </w:rPr>
  </w:style>
  <w:style w:type="character" w:styleId="Strong">
    <w:name w:val="Strong"/>
    <w:basedOn w:val="DefaultParagraphFont"/>
    <w:uiPriority w:val="22"/>
    <w:qFormat/>
    <w:rsid w:val="00BC5A36"/>
    <w:rPr>
      <w:b/>
      <w:bCs/>
    </w:rPr>
  </w:style>
  <w:style w:type="paragraph" w:styleId="NoSpacing">
    <w:name w:val="No Spacing"/>
    <w:uiPriority w:val="1"/>
    <w:qFormat/>
    <w:rsid w:val="00BC5A36"/>
    <w:pPr>
      <w:spacing w:after="0" w:line="240" w:lineRule="auto"/>
    </w:pPr>
  </w:style>
  <w:style w:type="paragraph" w:styleId="TOCHeading">
    <w:name w:val="TOC Heading"/>
    <w:basedOn w:val="Heading1"/>
    <w:next w:val="Normal"/>
    <w:uiPriority w:val="39"/>
    <w:unhideWhenUsed/>
    <w:qFormat/>
    <w:rsid w:val="00306F5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74B72"/>
    <w:pPr>
      <w:tabs>
        <w:tab w:val="right" w:leader="dot" w:pos="9350"/>
      </w:tabs>
      <w:spacing w:before="120" w:after="0"/>
    </w:pPr>
    <w:rPr>
      <w:b/>
      <w:bCs/>
      <w:i/>
      <w:iCs/>
    </w:rPr>
  </w:style>
  <w:style w:type="character" w:styleId="Hyperlink">
    <w:name w:val="Hyperlink"/>
    <w:basedOn w:val="DefaultParagraphFont"/>
    <w:uiPriority w:val="99"/>
    <w:unhideWhenUsed/>
    <w:rsid w:val="00306F53"/>
    <w:rPr>
      <w:color w:val="467886" w:themeColor="hyperlink"/>
      <w:u w:val="single"/>
    </w:rPr>
  </w:style>
  <w:style w:type="paragraph" w:styleId="TOC2">
    <w:name w:val="toc 2"/>
    <w:basedOn w:val="Normal"/>
    <w:next w:val="Normal"/>
    <w:autoRedefine/>
    <w:uiPriority w:val="39"/>
    <w:semiHidden/>
    <w:unhideWhenUsed/>
    <w:rsid w:val="00306F53"/>
    <w:pPr>
      <w:spacing w:before="120" w:after="0"/>
      <w:ind w:left="240"/>
    </w:pPr>
    <w:rPr>
      <w:b/>
      <w:bCs/>
      <w:szCs w:val="22"/>
    </w:rPr>
  </w:style>
  <w:style w:type="paragraph" w:styleId="TOC3">
    <w:name w:val="toc 3"/>
    <w:basedOn w:val="Normal"/>
    <w:next w:val="Normal"/>
    <w:autoRedefine/>
    <w:uiPriority w:val="39"/>
    <w:unhideWhenUsed/>
    <w:rsid w:val="00306F53"/>
    <w:pPr>
      <w:spacing w:after="0"/>
      <w:ind w:left="480"/>
    </w:pPr>
    <w:rPr>
      <w:sz w:val="20"/>
      <w:szCs w:val="20"/>
    </w:rPr>
  </w:style>
  <w:style w:type="paragraph" w:styleId="TOC4">
    <w:name w:val="toc 4"/>
    <w:basedOn w:val="Normal"/>
    <w:next w:val="Normal"/>
    <w:autoRedefine/>
    <w:uiPriority w:val="39"/>
    <w:semiHidden/>
    <w:unhideWhenUsed/>
    <w:rsid w:val="00306F53"/>
    <w:pPr>
      <w:spacing w:after="0"/>
      <w:ind w:left="720"/>
    </w:pPr>
    <w:rPr>
      <w:sz w:val="20"/>
      <w:szCs w:val="20"/>
    </w:rPr>
  </w:style>
  <w:style w:type="paragraph" w:styleId="TOC5">
    <w:name w:val="toc 5"/>
    <w:basedOn w:val="Normal"/>
    <w:next w:val="Normal"/>
    <w:autoRedefine/>
    <w:uiPriority w:val="39"/>
    <w:semiHidden/>
    <w:unhideWhenUsed/>
    <w:rsid w:val="00306F53"/>
    <w:pPr>
      <w:spacing w:after="0"/>
      <w:ind w:left="960"/>
    </w:pPr>
    <w:rPr>
      <w:sz w:val="20"/>
      <w:szCs w:val="20"/>
    </w:rPr>
  </w:style>
  <w:style w:type="paragraph" w:styleId="TOC6">
    <w:name w:val="toc 6"/>
    <w:basedOn w:val="Normal"/>
    <w:next w:val="Normal"/>
    <w:autoRedefine/>
    <w:uiPriority w:val="39"/>
    <w:semiHidden/>
    <w:unhideWhenUsed/>
    <w:rsid w:val="00306F53"/>
    <w:pPr>
      <w:spacing w:after="0"/>
      <w:ind w:left="1200"/>
    </w:pPr>
    <w:rPr>
      <w:sz w:val="20"/>
      <w:szCs w:val="20"/>
    </w:rPr>
  </w:style>
  <w:style w:type="paragraph" w:styleId="TOC7">
    <w:name w:val="toc 7"/>
    <w:basedOn w:val="Normal"/>
    <w:next w:val="Normal"/>
    <w:autoRedefine/>
    <w:uiPriority w:val="39"/>
    <w:semiHidden/>
    <w:unhideWhenUsed/>
    <w:rsid w:val="00306F53"/>
    <w:pPr>
      <w:spacing w:after="0"/>
      <w:ind w:left="1440"/>
    </w:pPr>
    <w:rPr>
      <w:sz w:val="20"/>
      <w:szCs w:val="20"/>
    </w:rPr>
  </w:style>
  <w:style w:type="paragraph" w:styleId="TOC8">
    <w:name w:val="toc 8"/>
    <w:basedOn w:val="Normal"/>
    <w:next w:val="Normal"/>
    <w:autoRedefine/>
    <w:uiPriority w:val="39"/>
    <w:semiHidden/>
    <w:unhideWhenUsed/>
    <w:rsid w:val="00306F53"/>
    <w:pPr>
      <w:spacing w:after="0"/>
      <w:ind w:left="1680"/>
    </w:pPr>
    <w:rPr>
      <w:sz w:val="20"/>
      <w:szCs w:val="20"/>
    </w:rPr>
  </w:style>
  <w:style w:type="paragraph" w:styleId="TOC9">
    <w:name w:val="toc 9"/>
    <w:basedOn w:val="Normal"/>
    <w:next w:val="Normal"/>
    <w:autoRedefine/>
    <w:uiPriority w:val="39"/>
    <w:semiHidden/>
    <w:unhideWhenUsed/>
    <w:rsid w:val="00306F53"/>
    <w:pPr>
      <w:spacing w:after="0"/>
      <w:ind w:left="1920"/>
    </w:pPr>
    <w:rPr>
      <w:sz w:val="20"/>
      <w:szCs w:val="20"/>
    </w:rPr>
  </w:style>
  <w:style w:type="paragraph" w:styleId="NormalWeb">
    <w:name w:val="Normal (Web)"/>
    <w:basedOn w:val="Normal"/>
    <w:uiPriority w:val="99"/>
    <w:semiHidden/>
    <w:unhideWhenUsed/>
    <w:rsid w:val="00280ACE"/>
    <w:pPr>
      <w:spacing w:before="100" w:beforeAutospacing="1" w:after="100" w:afterAutospacing="1" w:line="240" w:lineRule="auto"/>
    </w:pPr>
    <w:rPr>
      <w:rFonts w:ascii="Times New Roman" w:eastAsia="Times New Roman" w:hAnsi="Times New Roman" w:cs="Times New Roman"/>
      <w:kern w:val="0"/>
      <w:sz w:val="24"/>
      <w14:ligatures w14:val="none"/>
    </w:rPr>
  </w:style>
  <w:style w:type="table" w:styleId="TableGrid">
    <w:name w:val="Table Grid"/>
    <w:basedOn w:val="TableNormal"/>
    <w:uiPriority w:val="39"/>
    <w:rsid w:val="00EB7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A29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928">
      <w:bodyDiv w:val="1"/>
      <w:marLeft w:val="0"/>
      <w:marRight w:val="0"/>
      <w:marTop w:val="0"/>
      <w:marBottom w:val="0"/>
      <w:divBdr>
        <w:top w:val="none" w:sz="0" w:space="0" w:color="auto"/>
        <w:left w:val="none" w:sz="0" w:space="0" w:color="auto"/>
        <w:bottom w:val="none" w:sz="0" w:space="0" w:color="auto"/>
        <w:right w:val="none" w:sz="0" w:space="0" w:color="auto"/>
      </w:divBdr>
    </w:div>
    <w:div w:id="51733248">
      <w:bodyDiv w:val="1"/>
      <w:marLeft w:val="0"/>
      <w:marRight w:val="0"/>
      <w:marTop w:val="0"/>
      <w:marBottom w:val="0"/>
      <w:divBdr>
        <w:top w:val="none" w:sz="0" w:space="0" w:color="auto"/>
        <w:left w:val="none" w:sz="0" w:space="0" w:color="auto"/>
        <w:bottom w:val="none" w:sz="0" w:space="0" w:color="auto"/>
        <w:right w:val="none" w:sz="0" w:space="0" w:color="auto"/>
      </w:divBdr>
    </w:div>
    <w:div w:id="91049356">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
    <w:div w:id="218325416">
      <w:bodyDiv w:val="1"/>
      <w:marLeft w:val="0"/>
      <w:marRight w:val="0"/>
      <w:marTop w:val="0"/>
      <w:marBottom w:val="0"/>
      <w:divBdr>
        <w:top w:val="none" w:sz="0" w:space="0" w:color="auto"/>
        <w:left w:val="none" w:sz="0" w:space="0" w:color="auto"/>
        <w:bottom w:val="none" w:sz="0" w:space="0" w:color="auto"/>
        <w:right w:val="none" w:sz="0" w:space="0" w:color="auto"/>
      </w:divBdr>
      <w:divsChild>
        <w:div w:id="80417337">
          <w:marLeft w:val="274"/>
          <w:marRight w:val="0"/>
          <w:marTop w:val="0"/>
          <w:marBottom w:val="120"/>
          <w:divBdr>
            <w:top w:val="none" w:sz="0" w:space="0" w:color="auto"/>
            <w:left w:val="none" w:sz="0" w:space="0" w:color="auto"/>
            <w:bottom w:val="none" w:sz="0" w:space="0" w:color="auto"/>
            <w:right w:val="none" w:sz="0" w:space="0" w:color="auto"/>
          </w:divBdr>
        </w:div>
        <w:div w:id="341015235">
          <w:marLeft w:val="274"/>
          <w:marRight w:val="0"/>
          <w:marTop w:val="0"/>
          <w:marBottom w:val="120"/>
          <w:divBdr>
            <w:top w:val="none" w:sz="0" w:space="0" w:color="auto"/>
            <w:left w:val="none" w:sz="0" w:space="0" w:color="auto"/>
            <w:bottom w:val="none" w:sz="0" w:space="0" w:color="auto"/>
            <w:right w:val="none" w:sz="0" w:space="0" w:color="auto"/>
          </w:divBdr>
        </w:div>
        <w:div w:id="1105617513">
          <w:marLeft w:val="274"/>
          <w:marRight w:val="0"/>
          <w:marTop w:val="0"/>
          <w:marBottom w:val="120"/>
          <w:divBdr>
            <w:top w:val="none" w:sz="0" w:space="0" w:color="auto"/>
            <w:left w:val="none" w:sz="0" w:space="0" w:color="auto"/>
            <w:bottom w:val="none" w:sz="0" w:space="0" w:color="auto"/>
            <w:right w:val="none" w:sz="0" w:space="0" w:color="auto"/>
          </w:divBdr>
        </w:div>
        <w:div w:id="1302534840">
          <w:marLeft w:val="274"/>
          <w:marRight w:val="0"/>
          <w:marTop w:val="0"/>
          <w:marBottom w:val="120"/>
          <w:divBdr>
            <w:top w:val="none" w:sz="0" w:space="0" w:color="auto"/>
            <w:left w:val="none" w:sz="0" w:space="0" w:color="auto"/>
            <w:bottom w:val="none" w:sz="0" w:space="0" w:color="auto"/>
            <w:right w:val="none" w:sz="0" w:space="0" w:color="auto"/>
          </w:divBdr>
        </w:div>
        <w:div w:id="1981684662">
          <w:marLeft w:val="274"/>
          <w:marRight w:val="0"/>
          <w:marTop w:val="0"/>
          <w:marBottom w:val="120"/>
          <w:divBdr>
            <w:top w:val="none" w:sz="0" w:space="0" w:color="auto"/>
            <w:left w:val="none" w:sz="0" w:space="0" w:color="auto"/>
            <w:bottom w:val="none" w:sz="0" w:space="0" w:color="auto"/>
            <w:right w:val="none" w:sz="0" w:space="0" w:color="auto"/>
          </w:divBdr>
        </w:div>
      </w:divsChild>
    </w:div>
    <w:div w:id="273367354">
      <w:bodyDiv w:val="1"/>
      <w:marLeft w:val="0"/>
      <w:marRight w:val="0"/>
      <w:marTop w:val="0"/>
      <w:marBottom w:val="0"/>
      <w:divBdr>
        <w:top w:val="none" w:sz="0" w:space="0" w:color="auto"/>
        <w:left w:val="none" w:sz="0" w:space="0" w:color="auto"/>
        <w:bottom w:val="none" w:sz="0" w:space="0" w:color="auto"/>
        <w:right w:val="none" w:sz="0" w:space="0" w:color="auto"/>
      </w:divBdr>
    </w:div>
    <w:div w:id="290475631">
      <w:bodyDiv w:val="1"/>
      <w:marLeft w:val="0"/>
      <w:marRight w:val="0"/>
      <w:marTop w:val="0"/>
      <w:marBottom w:val="0"/>
      <w:divBdr>
        <w:top w:val="none" w:sz="0" w:space="0" w:color="auto"/>
        <w:left w:val="none" w:sz="0" w:space="0" w:color="auto"/>
        <w:bottom w:val="none" w:sz="0" w:space="0" w:color="auto"/>
        <w:right w:val="none" w:sz="0" w:space="0" w:color="auto"/>
      </w:divBdr>
    </w:div>
    <w:div w:id="408306974">
      <w:bodyDiv w:val="1"/>
      <w:marLeft w:val="0"/>
      <w:marRight w:val="0"/>
      <w:marTop w:val="0"/>
      <w:marBottom w:val="0"/>
      <w:divBdr>
        <w:top w:val="none" w:sz="0" w:space="0" w:color="auto"/>
        <w:left w:val="none" w:sz="0" w:space="0" w:color="auto"/>
        <w:bottom w:val="none" w:sz="0" w:space="0" w:color="auto"/>
        <w:right w:val="none" w:sz="0" w:space="0" w:color="auto"/>
      </w:divBdr>
    </w:div>
    <w:div w:id="408579348">
      <w:bodyDiv w:val="1"/>
      <w:marLeft w:val="0"/>
      <w:marRight w:val="0"/>
      <w:marTop w:val="0"/>
      <w:marBottom w:val="0"/>
      <w:divBdr>
        <w:top w:val="none" w:sz="0" w:space="0" w:color="auto"/>
        <w:left w:val="none" w:sz="0" w:space="0" w:color="auto"/>
        <w:bottom w:val="none" w:sz="0" w:space="0" w:color="auto"/>
        <w:right w:val="none" w:sz="0" w:space="0" w:color="auto"/>
      </w:divBdr>
    </w:div>
    <w:div w:id="414941057">
      <w:bodyDiv w:val="1"/>
      <w:marLeft w:val="0"/>
      <w:marRight w:val="0"/>
      <w:marTop w:val="0"/>
      <w:marBottom w:val="0"/>
      <w:divBdr>
        <w:top w:val="none" w:sz="0" w:space="0" w:color="auto"/>
        <w:left w:val="none" w:sz="0" w:space="0" w:color="auto"/>
        <w:bottom w:val="none" w:sz="0" w:space="0" w:color="auto"/>
        <w:right w:val="none" w:sz="0" w:space="0" w:color="auto"/>
      </w:divBdr>
    </w:div>
    <w:div w:id="469903058">
      <w:bodyDiv w:val="1"/>
      <w:marLeft w:val="0"/>
      <w:marRight w:val="0"/>
      <w:marTop w:val="0"/>
      <w:marBottom w:val="0"/>
      <w:divBdr>
        <w:top w:val="none" w:sz="0" w:space="0" w:color="auto"/>
        <w:left w:val="none" w:sz="0" w:space="0" w:color="auto"/>
        <w:bottom w:val="none" w:sz="0" w:space="0" w:color="auto"/>
        <w:right w:val="none" w:sz="0" w:space="0" w:color="auto"/>
      </w:divBdr>
    </w:div>
    <w:div w:id="475881475">
      <w:bodyDiv w:val="1"/>
      <w:marLeft w:val="0"/>
      <w:marRight w:val="0"/>
      <w:marTop w:val="0"/>
      <w:marBottom w:val="0"/>
      <w:divBdr>
        <w:top w:val="none" w:sz="0" w:space="0" w:color="auto"/>
        <w:left w:val="none" w:sz="0" w:space="0" w:color="auto"/>
        <w:bottom w:val="none" w:sz="0" w:space="0" w:color="auto"/>
        <w:right w:val="none" w:sz="0" w:space="0" w:color="auto"/>
      </w:divBdr>
    </w:div>
    <w:div w:id="490949389">
      <w:bodyDiv w:val="1"/>
      <w:marLeft w:val="0"/>
      <w:marRight w:val="0"/>
      <w:marTop w:val="0"/>
      <w:marBottom w:val="0"/>
      <w:divBdr>
        <w:top w:val="none" w:sz="0" w:space="0" w:color="auto"/>
        <w:left w:val="none" w:sz="0" w:space="0" w:color="auto"/>
        <w:bottom w:val="none" w:sz="0" w:space="0" w:color="auto"/>
        <w:right w:val="none" w:sz="0" w:space="0" w:color="auto"/>
      </w:divBdr>
    </w:div>
    <w:div w:id="531454183">
      <w:bodyDiv w:val="1"/>
      <w:marLeft w:val="0"/>
      <w:marRight w:val="0"/>
      <w:marTop w:val="0"/>
      <w:marBottom w:val="0"/>
      <w:divBdr>
        <w:top w:val="none" w:sz="0" w:space="0" w:color="auto"/>
        <w:left w:val="none" w:sz="0" w:space="0" w:color="auto"/>
        <w:bottom w:val="none" w:sz="0" w:space="0" w:color="auto"/>
        <w:right w:val="none" w:sz="0" w:space="0" w:color="auto"/>
      </w:divBdr>
      <w:divsChild>
        <w:div w:id="1152135576">
          <w:marLeft w:val="274"/>
          <w:marRight w:val="0"/>
          <w:marTop w:val="0"/>
          <w:marBottom w:val="120"/>
          <w:divBdr>
            <w:top w:val="none" w:sz="0" w:space="0" w:color="auto"/>
            <w:left w:val="none" w:sz="0" w:space="0" w:color="auto"/>
            <w:bottom w:val="none" w:sz="0" w:space="0" w:color="auto"/>
            <w:right w:val="none" w:sz="0" w:space="0" w:color="auto"/>
          </w:divBdr>
        </w:div>
      </w:divsChild>
    </w:div>
    <w:div w:id="553741352">
      <w:bodyDiv w:val="1"/>
      <w:marLeft w:val="0"/>
      <w:marRight w:val="0"/>
      <w:marTop w:val="0"/>
      <w:marBottom w:val="0"/>
      <w:divBdr>
        <w:top w:val="none" w:sz="0" w:space="0" w:color="auto"/>
        <w:left w:val="none" w:sz="0" w:space="0" w:color="auto"/>
        <w:bottom w:val="none" w:sz="0" w:space="0" w:color="auto"/>
        <w:right w:val="none" w:sz="0" w:space="0" w:color="auto"/>
      </w:divBdr>
    </w:div>
    <w:div w:id="570851094">
      <w:bodyDiv w:val="1"/>
      <w:marLeft w:val="0"/>
      <w:marRight w:val="0"/>
      <w:marTop w:val="0"/>
      <w:marBottom w:val="0"/>
      <w:divBdr>
        <w:top w:val="none" w:sz="0" w:space="0" w:color="auto"/>
        <w:left w:val="none" w:sz="0" w:space="0" w:color="auto"/>
        <w:bottom w:val="none" w:sz="0" w:space="0" w:color="auto"/>
        <w:right w:val="none" w:sz="0" w:space="0" w:color="auto"/>
      </w:divBdr>
      <w:divsChild>
        <w:div w:id="230894075">
          <w:marLeft w:val="274"/>
          <w:marRight w:val="0"/>
          <w:marTop w:val="0"/>
          <w:marBottom w:val="120"/>
          <w:divBdr>
            <w:top w:val="none" w:sz="0" w:space="0" w:color="auto"/>
            <w:left w:val="none" w:sz="0" w:space="0" w:color="auto"/>
            <w:bottom w:val="none" w:sz="0" w:space="0" w:color="auto"/>
            <w:right w:val="none" w:sz="0" w:space="0" w:color="auto"/>
          </w:divBdr>
        </w:div>
        <w:div w:id="389505221">
          <w:marLeft w:val="274"/>
          <w:marRight w:val="0"/>
          <w:marTop w:val="0"/>
          <w:marBottom w:val="120"/>
          <w:divBdr>
            <w:top w:val="none" w:sz="0" w:space="0" w:color="auto"/>
            <w:left w:val="none" w:sz="0" w:space="0" w:color="auto"/>
            <w:bottom w:val="none" w:sz="0" w:space="0" w:color="auto"/>
            <w:right w:val="none" w:sz="0" w:space="0" w:color="auto"/>
          </w:divBdr>
        </w:div>
        <w:div w:id="1141851705">
          <w:marLeft w:val="274"/>
          <w:marRight w:val="0"/>
          <w:marTop w:val="0"/>
          <w:marBottom w:val="120"/>
          <w:divBdr>
            <w:top w:val="none" w:sz="0" w:space="0" w:color="auto"/>
            <w:left w:val="none" w:sz="0" w:space="0" w:color="auto"/>
            <w:bottom w:val="none" w:sz="0" w:space="0" w:color="auto"/>
            <w:right w:val="none" w:sz="0" w:space="0" w:color="auto"/>
          </w:divBdr>
        </w:div>
        <w:div w:id="1224876569">
          <w:marLeft w:val="274"/>
          <w:marRight w:val="0"/>
          <w:marTop w:val="0"/>
          <w:marBottom w:val="120"/>
          <w:divBdr>
            <w:top w:val="none" w:sz="0" w:space="0" w:color="auto"/>
            <w:left w:val="none" w:sz="0" w:space="0" w:color="auto"/>
            <w:bottom w:val="none" w:sz="0" w:space="0" w:color="auto"/>
            <w:right w:val="none" w:sz="0" w:space="0" w:color="auto"/>
          </w:divBdr>
        </w:div>
        <w:div w:id="1382746554">
          <w:marLeft w:val="274"/>
          <w:marRight w:val="0"/>
          <w:marTop w:val="0"/>
          <w:marBottom w:val="120"/>
          <w:divBdr>
            <w:top w:val="none" w:sz="0" w:space="0" w:color="auto"/>
            <w:left w:val="none" w:sz="0" w:space="0" w:color="auto"/>
            <w:bottom w:val="none" w:sz="0" w:space="0" w:color="auto"/>
            <w:right w:val="none" w:sz="0" w:space="0" w:color="auto"/>
          </w:divBdr>
        </w:div>
      </w:divsChild>
    </w:div>
    <w:div w:id="596059695">
      <w:bodyDiv w:val="1"/>
      <w:marLeft w:val="0"/>
      <w:marRight w:val="0"/>
      <w:marTop w:val="0"/>
      <w:marBottom w:val="0"/>
      <w:divBdr>
        <w:top w:val="none" w:sz="0" w:space="0" w:color="auto"/>
        <w:left w:val="none" w:sz="0" w:space="0" w:color="auto"/>
        <w:bottom w:val="none" w:sz="0" w:space="0" w:color="auto"/>
        <w:right w:val="none" w:sz="0" w:space="0" w:color="auto"/>
      </w:divBdr>
    </w:div>
    <w:div w:id="625087902">
      <w:bodyDiv w:val="1"/>
      <w:marLeft w:val="0"/>
      <w:marRight w:val="0"/>
      <w:marTop w:val="0"/>
      <w:marBottom w:val="0"/>
      <w:divBdr>
        <w:top w:val="none" w:sz="0" w:space="0" w:color="auto"/>
        <w:left w:val="none" w:sz="0" w:space="0" w:color="auto"/>
        <w:bottom w:val="none" w:sz="0" w:space="0" w:color="auto"/>
        <w:right w:val="none" w:sz="0" w:space="0" w:color="auto"/>
      </w:divBdr>
    </w:div>
    <w:div w:id="642274299">
      <w:bodyDiv w:val="1"/>
      <w:marLeft w:val="0"/>
      <w:marRight w:val="0"/>
      <w:marTop w:val="0"/>
      <w:marBottom w:val="0"/>
      <w:divBdr>
        <w:top w:val="none" w:sz="0" w:space="0" w:color="auto"/>
        <w:left w:val="none" w:sz="0" w:space="0" w:color="auto"/>
        <w:bottom w:val="none" w:sz="0" w:space="0" w:color="auto"/>
        <w:right w:val="none" w:sz="0" w:space="0" w:color="auto"/>
      </w:divBdr>
    </w:div>
    <w:div w:id="681861169">
      <w:bodyDiv w:val="1"/>
      <w:marLeft w:val="0"/>
      <w:marRight w:val="0"/>
      <w:marTop w:val="0"/>
      <w:marBottom w:val="0"/>
      <w:divBdr>
        <w:top w:val="none" w:sz="0" w:space="0" w:color="auto"/>
        <w:left w:val="none" w:sz="0" w:space="0" w:color="auto"/>
        <w:bottom w:val="none" w:sz="0" w:space="0" w:color="auto"/>
        <w:right w:val="none" w:sz="0" w:space="0" w:color="auto"/>
      </w:divBdr>
    </w:div>
    <w:div w:id="682439042">
      <w:bodyDiv w:val="1"/>
      <w:marLeft w:val="0"/>
      <w:marRight w:val="0"/>
      <w:marTop w:val="0"/>
      <w:marBottom w:val="0"/>
      <w:divBdr>
        <w:top w:val="none" w:sz="0" w:space="0" w:color="auto"/>
        <w:left w:val="none" w:sz="0" w:space="0" w:color="auto"/>
        <w:bottom w:val="none" w:sz="0" w:space="0" w:color="auto"/>
        <w:right w:val="none" w:sz="0" w:space="0" w:color="auto"/>
      </w:divBdr>
    </w:div>
    <w:div w:id="706107695">
      <w:bodyDiv w:val="1"/>
      <w:marLeft w:val="0"/>
      <w:marRight w:val="0"/>
      <w:marTop w:val="0"/>
      <w:marBottom w:val="0"/>
      <w:divBdr>
        <w:top w:val="none" w:sz="0" w:space="0" w:color="auto"/>
        <w:left w:val="none" w:sz="0" w:space="0" w:color="auto"/>
        <w:bottom w:val="none" w:sz="0" w:space="0" w:color="auto"/>
        <w:right w:val="none" w:sz="0" w:space="0" w:color="auto"/>
      </w:divBdr>
    </w:div>
    <w:div w:id="715472478">
      <w:bodyDiv w:val="1"/>
      <w:marLeft w:val="0"/>
      <w:marRight w:val="0"/>
      <w:marTop w:val="0"/>
      <w:marBottom w:val="0"/>
      <w:divBdr>
        <w:top w:val="none" w:sz="0" w:space="0" w:color="auto"/>
        <w:left w:val="none" w:sz="0" w:space="0" w:color="auto"/>
        <w:bottom w:val="none" w:sz="0" w:space="0" w:color="auto"/>
        <w:right w:val="none" w:sz="0" w:space="0" w:color="auto"/>
      </w:divBdr>
    </w:div>
    <w:div w:id="769161744">
      <w:bodyDiv w:val="1"/>
      <w:marLeft w:val="0"/>
      <w:marRight w:val="0"/>
      <w:marTop w:val="0"/>
      <w:marBottom w:val="0"/>
      <w:divBdr>
        <w:top w:val="none" w:sz="0" w:space="0" w:color="auto"/>
        <w:left w:val="none" w:sz="0" w:space="0" w:color="auto"/>
        <w:bottom w:val="none" w:sz="0" w:space="0" w:color="auto"/>
        <w:right w:val="none" w:sz="0" w:space="0" w:color="auto"/>
      </w:divBdr>
    </w:div>
    <w:div w:id="774442578">
      <w:bodyDiv w:val="1"/>
      <w:marLeft w:val="0"/>
      <w:marRight w:val="0"/>
      <w:marTop w:val="0"/>
      <w:marBottom w:val="0"/>
      <w:divBdr>
        <w:top w:val="none" w:sz="0" w:space="0" w:color="auto"/>
        <w:left w:val="none" w:sz="0" w:space="0" w:color="auto"/>
        <w:bottom w:val="none" w:sz="0" w:space="0" w:color="auto"/>
        <w:right w:val="none" w:sz="0" w:space="0" w:color="auto"/>
      </w:divBdr>
    </w:div>
    <w:div w:id="791096061">
      <w:bodyDiv w:val="1"/>
      <w:marLeft w:val="0"/>
      <w:marRight w:val="0"/>
      <w:marTop w:val="0"/>
      <w:marBottom w:val="0"/>
      <w:divBdr>
        <w:top w:val="none" w:sz="0" w:space="0" w:color="auto"/>
        <w:left w:val="none" w:sz="0" w:space="0" w:color="auto"/>
        <w:bottom w:val="none" w:sz="0" w:space="0" w:color="auto"/>
        <w:right w:val="none" w:sz="0" w:space="0" w:color="auto"/>
      </w:divBdr>
    </w:div>
    <w:div w:id="819080353">
      <w:bodyDiv w:val="1"/>
      <w:marLeft w:val="0"/>
      <w:marRight w:val="0"/>
      <w:marTop w:val="0"/>
      <w:marBottom w:val="0"/>
      <w:divBdr>
        <w:top w:val="none" w:sz="0" w:space="0" w:color="auto"/>
        <w:left w:val="none" w:sz="0" w:space="0" w:color="auto"/>
        <w:bottom w:val="none" w:sz="0" w:space="0" w:color="auto"/>
        <w:right w:val="none" w:sz="0" w:space="0" w:color="auto"/>
      </w:divBdr>
    </w:div>
    <w:div w:id="856773851">
      <w:bodyDiv w:val="1"/>
      <w:marLeft w:val="0"/>
      <w:marRight w:val="0"/>
      <w:marTop w:val="0"/>
      <w:marBottom w:val="0"/>
      <w:divBdr>
        <w:top w:val="none" w:sz="0" w:space="0" w:color="auto"/>
        <w:left w:val="none" w:sz="0" w:space="0" w:color="auto"/>
        <w:bottom w:val="none" w:sz="0" w:space="0" w:color="auto"/>
        <w:right w:val="none" w:sz="0" w:space="0" w:color="auto"/>
      </w:divBdr>
    </w:div>
    <w:div w:id="917666367">
      <w:bodyDiv w:val="1"/>
      <w:marLeft w:val="0"/>
      <w:marRight w:val="0"/>
      <w:marTop w:val="0"/>
      <w:marBottom w:val="0"/>
      <w:divBdr>
        <w:top w:val="none" w:sz="0" w:space="0" w:color="auto"/>
        <w:left w:val="none" w:sz="0" w:space="0" w:color="auto"/>
        <w:bottom w:val="none" w:sz="0" w:space="0" w:color="auto"/>
        <w:right w:val="none" w:sz="0" w:space="0" w:color="auto"/>
      </w:divBdr>
    </w:div>
    <w:div w:id="918369013">
      <w:bodyDiv w:val="1"/>
      <w:marLeft w:val="0"/>
      <w:marRight w:val="0"/>
      <w:marTop w:val="0"/>
      <w:marBottom w:val="0"/>
      <w:divBdr>
        <w:top w:val="none" w:sz="0" w:space="0" w:color="auto"/>
        <w:left w:val="none" w:sz="0" w:space="0" w:color="auto"/>
        <w:bottom w:val="none" w:sz="0" w:space="0" w:color="auto"/>
        <w:right w:val="none" w:sz="0" w:space="0" w:color="auto"/>
      </w:divBdr>
    </w:div>
    <w:div w:id="932085114">
      <w:bodyDiv w:val="1"/>
      <w:marLeft w:val="0"/>
      <w:marRight w:val="0"/>
      <w:marTop w:val="0"/>
      <w:marBottom w:val="0"/>
      <w:divBdr>
        <w:top w:val="none" w:sz="0" w:space="0" w:color="auto"/>
        <w:left w:val="none" w:sz="0" w:space="0" w:color="auto"/>
        <w:bottom w:val="none" w:sz="0" w:space="0" w:color="auto"/>
        <w:right w:val="none" w:sz="0" w:space="0" w:color="auto"/>
      </w:divBdr>
    </w:div>
    <w:div w:id="966273179">
      <w:bodyDiv w:val="1"/>
      <w:marLeft w:val="0"/>
      <w:marRight w:val="0"/>
      <w:marTop w:val="0"/>
      <w:marBottom w:val="0"/>
      <w:divBdr>
        <w:top w:val="none" w:sz="0" w:space="0" w:color="auto"/>
        <w:left w:val="none" w:sz="0" w:space="0" w:color="auto"/>
        <w:bottom w:val="none" w:sz="0" w:space="0" w:color="auto"/>
        <w:right w:val="none" w:sz="0" w:space="0" w:color="auto"/>
      </w:divBdr>
    </w:div>
    <w:div w:id="1013993619">
      <w:bodyDiv w:val="1"/>
      <w:marLeft w:val="0"/>
      <w:marRight w:val="0"/>
      <w:marTop w:val="0"/>
      <w:marBottom w:val="0"/>
      <w:divBdr>
        <w:top w:val="none" w:sz="0" w:space="0" w:color="auto"/>
        <w:left w:val="none" w:sz="0" w:space="0" w:color="auto"/>
        <w:bottom w:val="none" w:sz="0" w:space="0" w:color="auto"/>
        <w:right w:val="none" w:sz="0" w:space="0" w:color="auto"/>
      </w:divBdr>
    </w:div>
    <w:div w:id="1022392544">
      <w:bodyDiv w:val="1"/>
      <w:marLeft w:val="0"/>
      <w:marRight w:val="0"/>
      <w:marTop w:val="0"/>
      <w:marBottom w:val="0"/>
      <w:divBdr>
        <w:top w:val="none" w:sz="0" w:space="0" w:color="auto"/>
        <w:left w:val="none" w:sz="0" w:space="0" w:color="auto"/>
        <w:bottom w:val="none" w:sz="0" w:space="0" w:color="auto"/>
        <w:right w:val="none" w:sz="0" w:space="0" w:color="auto"/>
      </w:divBdr>
    </w:div>
    <w:div w:id="1033772755">
      <w:bodyDiv w:val="1"/>
      <w:marLeft w:val="0"/>
      <w:marRight w:val="0"/>
      <w:marTop w:val="0"/>
      <w:marBottom w:val="0"/>
      <w:divBdr>
        <w:top w:val="none" w:sz="0" w:space="0" w:color="auto"/>
        <w:left w:val="none" w:sz="0" w:space="0" w:color="auto"/>
        <w:bottom w:val="none" w:sz="0" w:space="0" w:color="auto"/>
        <w:right w:val="none" w:sz="0" w:space="0" w:color="auto"/>
      </w:divBdr>
    </w:div>
    <w:div w:id="1070538202">
      <w:bodyDiv w:val="1"/>
      <w:marLeft w:val="0"/>
      <w:marRight w:val="0"/>
      <w:marTop w:val="0"/>
      <w:marBottom w:val="0"/>
      <w:divBdr>
        <w:top w:val="none" w:sz="0" w:space="0" w:color="auto"/>
        <w:left w:val="none" w:sz="0" w:space="0" w:color="auto"/>
        <w:bottom w:val="none" w:sz="0" w:space="0" w:color="auto"/>
        <w:right w:val="none" w:sz="0" w:space="0" w:color="auto"/>
      </w:divBdr>
      <w:divsChild>
        <w:div w:id="426274175">
          <w:marLeft w:val="274"/>
          <w:marRight w:val="0"/>
          <w:marTop w:val="0"/>
          <w:marBottom w:val="240"/>
          <w:divBdr>
            <w:top w:val="none" w:sz="0" w:space="0" w:color="auto"/>
            <w:left w:val="none" w:sz="0" w:space="0" w:color="auto"/>
            <w:bottom w:val="none" w:sz="0" w:space="0" w:color="auto"/>
            <w:right w:val="none" w:sz="0" w:space="0" w:color="auto"/>
          </w:divBdr>
        </w:div>
      </w:divsChild>
    </w:div>
    <w:div w:id="1071663315">
      <w:bodyDiv w:val="1"/>
      <w:marLeft w:val="0"/>
      <w:marRight w:val="0"/>
      <w:marTop w:val="0"/>
      <w:marBottom w:val="0"/>
      <w:divBdr>
        <w:top w:val="none" w:sz="0" w:space="0" w:color="auto"/>
        <w:left w:val="none" w:sz="0" w:space="0" w:color="auto"/>
        <w:bottom w:val="none" w:sz="0" w:space="0" w:color="auto"/>
        <w:right w:val="none" w:sz="0" w:space="0" w:color="auto"/>
      </w:divBdr>
    </w:div>
    <w:div w:id="1075199674">
      <w:bodyDiv w:val="1"/>
      <w:marLeft w:val="0"/>
      <w:marRight w:val="0"/>
      <w:marTop w:val="0"/>
      <w:marBottom w:val="0"/>
      <w:divBdr>
        <w:top w:val="none" w:sz="0" w:space="0" w:color="auto"/>
        <w:left w:val="none" w:sz="0" w:space="0" w:color="auto"/>
        <w:bottom w:val="none" w:sz="0" w:space="0" w:color="auto"/>
        <w:right w:val="none" w:sz="0" w:space="0" w:color="auto"/>
      </w:divBdr>
    </w:div>
    <w:div w:id="1104493035">
      <w:bodyDiv w:val="1"/>
      <w:marLeft w:val="0"/>
      <w:marRight w:val="0"/>
      <w:marTop w:val="0"/>
      <w:marBottom w:val="0"/>
      <w:divBdr>
        <w:top w:val="none" w:sz="0" w:space="0" w:color="auto"/>
        <w:left w:val="none" w:sz="0" w:space="0" w:color="auto"/>
        <w:bottom w:val="none" w:sz="0" w:space="0" w:color="auto"/>
        <w:right w:val="none" w:sz="0" w:space="0" w:color="auto"/>
      </w:divBdr>
    </w:div>
    <w:div w:id="1116558422">
      <w:bodyDiv w:val="1"/>
      <w:marLeft w:val="0"/>
      <w:marRight w:val="0"/>
      <w:marTop w:val="0"/>
      <w:marBottom w:val="0"/>
      <w:divBdr>
        <w:top w:val="none" w:sz="0" w:space="0" w:color="auto"/>
        <w:left w:val="none" w:sz="0" w:space="0" w:color="auto"/>
        <w:bottom w:val="none" w:sz="0" w:space="0" w:color="auto"/>
        <w:right w:val="none" w:sz="0" w:space="0" w:color="auto"/>
      </w:divBdr>
    </w:div>
    <w:div w:id="1138185107">
      <w:bodyDiv w:val="1"/>
      <w:marLeft w:val="0"/>
      <w:marRight w:val="0"/>
      <w:marTop w:val="0"/>
      <w:marBottom w:val="0"/>
      <w:divBdr>
        <w:top w:val="none" w:sz="0" w:space="0" w:color="auto"/>
        <w:left w:val="none" w:sz="0" w:space="0" w:color="auto"/>
        <w:bottom w:val="none" w:sz="0" w:space="0" w:color="auto"/>
        <w:right w:val="none" w:sz="0" w:space="0" w:color="auto"/>
      </w:divBdr>
    </w:div>
    <w:div w:id="1146244153">
      <w:bodyDiv w:val="1"/>
      <w:marLeft w:val="0"/>
      <w:marRight w:val="0"/>
      <w:marTop w:val="0"/>
      <w:marBottom w:val="0"/>
      <w:divBdr>
        <w:top w:val="none" w:sz="0" w:space="0" w:color="auto"/>
        <w:left w:val="none" w:sz="0" w:space="0" w:color="auto"/>
        <w:bottom w:val="none" w:sz="0" w:space="0" w:color="auto"/>
        <w:right w:val="none" w:sz="0" w:space="0" w:color="auto"/>
      </w:divBdr>
    </w:div>
    <w:div w:id="1149059004">
      <w:bodyDiv w:val="1"/>
      <w:marLeft w:val="0"/>
      <w:marRight w:val="0"/>
      <w:marTop w:val="0"/>
      <w:marBottom w:val="0"/>
      <w:divBdr>
        <w:top w:val="none" w:sz="0" w:space="0" w:color="auto"/>
        <w:left w:val="none" w:sz="0" w:space="0" w:color="auto"/>
        <w:bottom w:val="none" w:sz="0" w:space="0" w:color="auto"/>
        <w:right w:val="none" w:sz="0" w:space="0" w:color="auto"/>
      </w:divBdr>
    </w:div>
    <w:div w:id="1199077643">
      <w:bodyDiv w:val="1"/>
      <w:marLeft w:val="0"/>
      <w:marRight w:val="0"/>
      <w:marTop w:val="0"/>
      <w:marBottom w:val="0"/>
      <w:divBdr>
        <w:top w:val="none" w:sz="0" w:space="0" w:color="auto"/>
        <w:left w:val="none" w:sz="0" w:space="0" w:color="auto"/>
        <w:bottom w:val="none" w:sz="0" w:space="0" w:color="auto"/>
        <w:right w:val="none" w:sz="0" w:space="0" w:color="auto"/>
      </w:divBdr>
    </w:div>
    <w:div w:id="1211191953">
      <w:bodyDiv w:val="1"/>
      <w:marLeft w:val="0"/>
      <w:marRight w:val="0"/>
      <w:marTop w:val="0"/>
      <w:marBottom w:val="0"/>
      <w:divBdr>
        <w:top w:val="none" w:sz="0" w:space="0" w:color="auto"/>
        <w:left w:val="none" w:sz="0" w:space="0" w:color="auto"/>
        <w:bottom w:val="none" w:sz="0" w:space="0" w:color="auto"/>
        <w:right w:val="none" w:sz="0" w:space="0" w:color="auto"/>
      </w:divBdr>
    </w:div>
    <w:div w:id="1212376264">
      <w:bodyDiv w:val="1"/>
      <w:marLeft w:val="0"/>
      <w:marRight w:val="0"/>
      <w:marTop w:val="0"/>
      <w:marBottom w:val="0"/>
      <w:divBdr>
        <w:top w:val="none" w:sz="0" w:space="0" w:color="auto"/>
        <w:left w:val="none" w:sz="0" w:space="0" w:color="auto"/>
        <w:bottom w:val="none" w:sz="0" w:space="0" w:color="auto"/>
        <w:right w:val="none" w:sz="0" w:space="0" w:color="auto"/>
      </w:divBdr>
    </w:div>
    <w:div w:id="1216819439">
      <w:bodyDiv w:val="1"/>
      <w:marLeft w:val="0"/>
      <w:marRight w:val="0"/>
      <w:marTop w:val="0"/>
      <w:marBottom w:val="0"/>
      <w:divBdr>
        <w:top w:val="none" w:sz="0" w:space="0" w:color="auto"/>
        <w:left w:val="none" w:sz="0" w:space="0" w:color="auto"/>
        <w:bottom w:val="none" w:sz="0" w:space="0" w:color="auto"/>
        <w:right w:val="none" w:sz="0" w:space="0" w:color="auto"/>
      </w:divBdr>
    </w:div>
    <w:div w:id="1271208508">
      <w:bodyDiv w:val="1"/>
      <w:marLeft w:val="0"/>
      <w:marRight w:val="0"/>
      <w:marTop w:val="0"/>
      <w:marBottom w:val="0"/>
      <w:divBdr>
        <w:top w:val="none" w:sz="0" w:space="0" w:color="auto"/>
        <w:left w:val="none" w:sz="0" w:space="0" w:color="auto"/>
        <w:bottom w:val="none" w:sz="0" w:space="0" w:color="auto"/>
        <w:right w:val="none" w:sz="0" w:space="0" w:color="auto"/>
      </w:divBdr>
    </w:div>
    <w:div w:id="1312903230">
      <w:bodyDiv w:val="1"/>
      <w:marLeft w:val="0"/>
      <w:marRight w:val="0"/>
      <w:marTop w:val="0"/>
      <w:marBottom w:val="0"/>
      <w:divBdr>
        <w:top w:val="none" w:sz="0" w:space="0" w:color="auto"/>
        <w:left w:val="none" w:sz="0" w:space="0" w:color="auto"/>
        <w:bottom w:val="none" w:sz="0" w:space="0" w:color="auto"/>
        <w:right w:val="none" w:sz="0" w:space="0" w:color="auto"/>
      </w:divBdr>
    </w:div>
    <w:div w:id="1333800398">
      <w:bodyDiv w:val="1"/>
      <w:marLeft w:val="0"/>
      <w:marRight w:val="0"/>
      <w:marTop w:val="0"/>
      <w:marBottom w:val="0"/>
      <w:divBdr>
        <w:top w:val="none" w:sz="0" w:space="0" w:color="auto"/>
        <w:left w:val="none" w:sz="0" w:space="0" w:color="auto"/>
        <w:bottom w:val="none" w:sz="0" w:space="0" w:color="auto"/>
        <w:right w:val="none" w:sz="0" w:space="0" w:color="auto"/>
      </w:divBdr>
    </w:div>
    <w:div w:id="1343124922">
      <w:bodyDiv w:val="1"/>
      <w:marLeft w:val="0"/>
      <w:marRight w:val="0"/>
      <w:marTop w:val="0"/>
      <w:marBottom w:val="0"/>
      <w:divBdr>
        <w:top w:val="none" w:sz="0" w:space="0" w:color="auto"/>
        <w:left w:val="none" w:sz="0" w:space="0" w:color="auto"/>
        <w:bottom w:val="none" w:sz="0" w:space="0" w:color="auto"/>
        <w:right w:val="none" w:sz="0" w:space="0" w:color="auto"/>
      </w:divBdr>
    </w:div>
    <w:div w:id="1346011046">
      <w:bodyDiv w:val="1"/>
      <w:marLeft w:val="0"/>
      <w:marRight w:val="0"/>
      <w:marTop w:val="0"/>
      <w:marBottom w:val="0"/>
      <w:divBdr>
        <w:top w:val="none" w:sz="0" w:space="0" w:color="auto"/>
        <w:left w:val="none" w:sz="0" w:space="0" w:color="auto"/>
        <w:bottom w:val="none" w:sz="0" w:space="0" w:color="auto"/>
        <w:right w:val="none" w:sz="0" w:space="0" w:color="auto"/>
      </w:divBdr>
    </w:div>
    <w:div w:id="1427533101">
      <w:bodyDiv w:val="1"/>
      <w:marLeft w:val="0"/>
      <w:marRight w:val="0"/>
      <w:marTop w:val="0"/>
      <w:marBottom w:val="0"/>
      <w:divBdr>
        <w:top w:val="none" w:sz="0" w:space="0" w:color="auto"/>
        <w:left w:val="none" w:sz="0" w:space="0" w:color="auto"/>
        <w:bottom w:val="none" w:sz="0" w:space="0" w:color="auto"/>
        <w:right w:val="none" w:sz="0" w:space="0" w:color="auto"/>
      </w:divBdr>
    </w:div>
    <w:div w:id="1431242890">
      <w:bodyDiv w:val="1"/>
      <w:marLeft w:val="0"/>
      <w:marRight w:val="0"/>
      <w:marTop w:val="0"/>
      <w:marBottom w:val="0"/>
      <w:divBdr>
        <w:top w:val="none" w:sz="0" w:space="0" w:color="auto"/>
        <w:left w:val="none" w:sz="0" w:space="0" w:color="auto"/>
        <w:bottom w:val="none" w:sz="0" w:space="0" w:color="auto"/>
        <w:right w:val="none" w:sz="0" w:space="0" w:color="auto"/>
      </w:divBdr>
    </w:div>
    <w:div w:id="1454209944">
      <w:bodyDiv w:val="1"/>
      <w:marLeft w:val="0"/>
      <w:marRight w:val="0"/>
      <w:marTop w:val="0"/>
      <w:marBottom w:val="0"/>
      <w:divBdr>
        <w:top w:val="none" w:sz="0" w:space="0" w:color="auto"/>
        <w:left w:val="none" w:sz="0" w:space="0" w:color="auto"/>
        <w:bottom w:val="none" w:sz="0" w:space="0" w:color="auto"/>
        <w:right w:val="none" w:sz="0" w:space="0" w:color="auto"/>
      </w:divBdr>
    </w:div>
    <w:div w:id="1460418339">
      <w:bodyDiv w:val="1"/>
      <w:marLeft w:val="0"/>
      <w:marRight w:val="0"/>
      <w:marTop w:val="0"/>
      <w:marBottom w:val="0"/>
      <w:divBdr>
        <w:top w:val="none" w:sz="0" w:space="0" w:color="auto"/>
        <w:left w:val="none" w:sz="0" w:space="0" w:color="auto"/>
        <w:bottom w:val="none" w:sz="0" w:space="0" w:color="auto"/>
        <w:right w:val="none" w:sz="0" w:space="0" w:color="auto"/>
      </w:divBdr>
    </w:div>
    <w:div w:id="1475948040">
      <w:bodyDiv w:val="1"/>
      <w:marLeft w:val="0"/>
      <w:marRight w:val="0"/>
      <w:marTop w:val="0"/>
      <w:marBottom w:val="0"/>
      <w:divBdr>
        <w:top w:val="none" w:sz="0" w:space="0" w:color="auto"/>
        <w:left w:val="none" w:sz="0" w:space="0" w:color="auto"/>
        <w:bottom w:val="none" w:sz="0" w:space="0" w:color="auto"/>
        <w:right w:val="none" w:sz="0" w:space="0" w:color="auto"/>
      </w:divBdr>
    </w:div>
    <w:div w:id="1478187069">
      <w:bodyDiv w:val="1"/>
      <w:marLeft w:val="0"/>
      <w:marRight w:val="0"/>
      <w:marTop w:val="0"/>
      <w:marBottom w:val="0"/>
      <w:divBdr>
        <w:top w:val="none" w:sz="0" w:space="0" w:color="auto"/>
        <w:left w:val="none" w:sz="0" w:space="0" w:color="auto"/>
        <w:bottom w:val="none" w:sz="0" w:space="0" w:color="auto"/>
        <w:right w:val="none" w:sz="0" w:space="0" w:color="auto"/>
      </w:divBdr>
    </w:div>
    <w:div w:id="1478497987">
      <w:bodyDiv w:val="1"/>
      <w:marLeft w:val="0"/>
      <w:marRight w:val="0"/>
      <w:marTop w:val="0"/>
      <w:marBottom w:val="0"/>
      <w:divBdr>
        <w:top w:val="none" w:sz="0" w:space="0" w:color="auto"/>
        <w:left w:val="none" w:sz="0" w:space="0" w:color="auto"/>
        <w:bottom w:val="none" w:sz="0" w:space="0" w:color="auto"/>
        <w:right w:val="none" w:sz="0" w:space="0" w:color="auto"/>
      </w:divBdr>
    </w:div>
    <w:div w:id="1478641834">
      <w:bodyDiv w:val="1"/>
      <w:marLeft w:val="0"/>
      <w:marRight w:val="0"/>
      <w:marTop w:val="0"/>
      <w:marBottom w:val="0"/>
      <w:divBdr>
        <w:top w:val="none" w:sz="0" w:space="0" w:color="auto"/>
        <w:left w:val="none" w:sz="0" w:space="0" w:color="auto"/>
        <w:bottom w:val="none" w:sz="0" w:space="0" w:color="auto"/>
        <w:right w:val="none" w:sz="0" w:space="0" w:color="auto"/>
      </w:divBdr>
    </w:div>
    <w:div w:id="1508204115">
      <w:bodyDiv w:val="1"/>
      <w:marLeft w:val="0"/>
      <w:marRight w:val="0"/>
      <w:marTop w:val="0"/>
      <w:marBottom w:val="0"/>
      <w:divBdr>
        <w:top w:val="none" w:sz="0" w:space="0" w:color="auto"/>
        <w:left w:val="none" w:sz="0" w:space="0" w:color="auto"/>
        <w:bottom w:val="none" w:sz="0" w:space="0" w:color="auto"/>
        <w:right w:val="none" w:sz="0" w:space="0" w:color="auto"/>
      </w:divBdr>
    </w:div>
    <w:div w:id="1552618773">
      <w:bodyDiv w:val="1"/>
      <w:marLeft w:val="0"/>
      <w:marRight w:val="0"/>
      <w:marTop w:val="0"/>
      <w:marBottom w:val="0"/>
      <w:divBdr>
        <w:top w:val="none" w:sz="0" w:space="0" w:color="auto"/>
        <w:left w:val="none" w:sz="0" w:space="0" w:color="auto"/>
        <w:bottom w:val="none" w:sz="0" w:space="0" w:color="auto"/>
        <w:right w:val="none" w:sz="0" w:space="0" w:color="auto"/>
      </w:divBdr>
    </w:div>
    <w:div w:id="1557155843">
      <w:bodyDiv w:val="1"/>
      <w:marLeft w:val="0"/>
      <w:marRight w:val="0"/>
      <w:marTop w:val="0"/>
      <w:marBottom w:val="0"/>
      <w:divBdr>
        <w:top w:val="none" w:sz="0" w:space="0" w:color="auto"/>
        <w:left w:val="none" w:sz="0" w:space="0" w:color="auto"/>
        <w:bottom w:val="none" w:sz="0" w:space="0" w:color="auto"/>
        <w:right w:val="none" w:sz="0" w:space="0" w:color="auto"/>
      </w:divBdr>
    </w:div>
    <w:div w:id="1562209670">
      <w:bodyDiv w:val="1"/>
      <w:marLeft w:val="0"/>
      <w:marRight w:val="0"/>
      <w:marTop w:val="0"/>
      <w:marBottom w:val="0"/>
      <w:divBdr>
        <w:top w:val="none" w:sz="0" w:space="0" w:color="auto"/>
        <w:left w:val="none" w:sz="0" w:space="0" w:color="auto"/>
        <w:bottom w:val="none" w:sz="0" w:space="0" w:color="auto"/>
        <w:right w:val="none" w:sz="0" w:space="0" w:color="auto"/>
      </w:divBdr>
    </w:div>
    <w:div w:id="1593857791">
      <w:bodyDiv w:val="1"/>
      <w:marLeft w:val="0"/>
      <w:marRight w:val="0"/>
      <w:marTop w:val="0"/>
      <w:marBottom w:val="0"/>
      <w:divBdr>
        <w:top w:val="none" w:sz="0" w:space="0" w:color="auto"/>
        <w:left w:val="none" w:sz="0" w:space="0" w:color="auto"/>
        <w:bottom w:val="none" w:sz="0" w:space="0" w:color="auto"/>
        <w:right w:val="none" w:sz="0" w:space="0" w:color="auto"/>
      </w:divBdr>
    </w:div>
    <w:div w:id="1595936119">
      <w:bodyDiv w:val="1"/>
      <w:marLeft w:val="0"/>
      <w:marRight w:val="0"/>
      <w:marTop w:val="0"/>
      <w:marBottom w:val="0"/>
      <w:divBdr>
        <w:top w:val="none" w:sz="0" w:space="0" w:color="auto"/>
        <w:left w:val="none" w:sz="0" w:space="0" w:color="auto"/>
        <w:bottom w:val="none" w:sz="0" w:space="0" w:color="auto"/>
        <w:right w:val="none" w:sz="0" w:space="0" w:color="auto"/>
      </w:divBdr>
      <w:divsChild>
        <w:div w:id="1646855080">
          <w:marLeft w:val="274"/>
          <w:marRight w:val="0"/>
          <w:marTop w:val="0"/>
          <w:marBottom w:val="240"/>
          <w:divBdr>
            <w:top w:val="none" w:sz="0" w:space="0" w:color="auto"/>
            <w:left w:val="none" w:sz="0" w:space="0" w:color="auto"/>
            <w:bottom w:val="none" w:sz="0" w:space="0" w:color="auto"/>
            <w:right w:val="none" w:sz="0" w:space="0" w:color="auto"/>
          </w:divBdr>
        </w:div>
      </w:divsChild>
    </w:div>
    <w:div w:id="1605843069">
      <w:bodyDiv w:val="1"/>
      <w:marLeft w:val="0"/>
      <w:marRight w:val="0"/>
      <w:marTop w:val="0"/>
      <w:marBottom w:val="0"/>
      <w:divBdr>
        <w:top w:val="none" w:sz="0" w:space="0" w:color="auto"/>
        <w:left w:val="none" w:sz="0" w:space="0" w:color="auto"/>
        <w:bottom w:val="none" w:sz="0" w:space="0" w:color="auto"/>
        <w:right w:val="none" w:sz="0" w:space="0" w:color="auto"/>
      </w:divBdr>
      <w:divsChild>
        <w:div w:id="1384985249">
          <w:marLeft w:val="274"/>
          <w:marRight w:val="0"/>
          <w:marTop w:val="0"/>
          <w:marBottom w:val="120"/>
          <w:divBdr>
            <w:top w:val="none" w:sz="0" w:space="0" w:color="auto"/>
            <w:left w:val="none" w:sz="0" w:space="0" w:color="auto"/>
            <w:bottom w:val="none" w:sz="0" w:space="0" w:color="auto"/>
            <w:right w:val="none" w:sz="0" w:space="0" w:color="auto"/>
          </w:divBdr>
        </w:div>
      </w:divsChild>
    </w:div>
    <w:div w:id="1640987452">
      <w:bodyDiv w:val="1"/>
      <w:marLeft w:val="0"/>
      <w:marRight w:val="0"/>
      <w:marTop w:val="0"/>
      <w:marBottom w:val="0"/>
      <w:divBdr>
        <w:top w:val="none" w:sz="0" w:space="0" w:color="auto"/>
        <w:left w:val="none" w:sz="0" w:space="0" w:color="auto"/>
        <w:bottom w:val="none" w:sz="0" w:space="0" w:color="auto"/>
        <w:right w:val="none" w:sz="0" w:space="0" w:color="auto"/>
      </w:divBdr>
    </w:div>
    <w:div w:id="1655522910">
      <w:bodyDiv w:val="1"/>
      <w:marLeft w:val="0"/>
      <w:marRight w:val="0"/>
      <w:marTop w:val="0"/>
      <w:marBottom w:val="0"/>
      <w:divBdr>
        <w:top w:val="none" w:sz="0" w:space="0" w:color="auto"/>
        <w:left w:val="none" w:sz="0" w:space="0" w:color="auto"/>
        <w:bottom w:val="none" w:sz="0" w:space="0" w:color="auto"/>
        <w:right w:val="none" w:sz="0" w:space="0" w:color="auto"/>
      </w:divBdr>
    </w:div>
    <w:div w:id="1694918245">
      <w:bodyDiv w:val="1"/>
      <w:marLeft w:val="0"/>
      <w:marRight w:val="0"/>
      <w:marTop w:val="0"/>
      <w:marBottom w:val="0"/>
      <w:divBdr>
        <w:top w:val="none" w:sz="0" w:space="0" w:color="auto"/>
        <w:left w:val="none" w:sz="0" w:space="0" w:color="auto"/>
        <w:bottom w:val="none" w:sz="0" w:space="0" w:color="auto"/>
        <w:right w:val="none" w:sz="0" w:space="0" w:color="auto"/>
      </w:divBdr>
    </w:div>
    <w:div w:id="1727605453">
      <w:bodyDiv w:val="1"/>
      <w:marLeft w:val="0"/>
      <w:marRight w:val="0"/>
      <w:marTop w:val="0"/>
      <w:marBottom w:val="0"/>
      <w:divBdr>
        <w:top w:val="none" w:sz="0" w:space="0" w:color="auto"/>
        <w:left w:val="none" w:sz="0" w:space="0" w:color="auto"/>
        <w:bottom w:val="none" w:sz="0" w:space="0" w:color="auto"/>
        <w:right w:val="none" w:sz="0" w:space="0" w:color="auto"/>
      </w:divBdr>
    </w:div>
    <w:div w:id="1773551541">
      <w:bodyDiv w:val="1"/>
      <w:marLeft w:val="0"/>
      <w:marRight w:val="0"/>
      <w:marTop w:val="0"/>
      <w:marBottom w:val="0"/>
      <w:divBdr>
        <w:top w:val="none" w:sz="0" w:space="0" w:color="auto"/>
        <w:left w:val="none" w:sz="0" w:space="0" w:color="auto"/>
        <w:bottom w:val="none" w:sz="0" w:space="0" w:color="auto"/>
        <w:right w:val="none" w:sz="0" w:space="0" w:color="auto"/>
      </w:divBdr>
    </w:div>
    <w:div w:id="1812599449">
      <w:bodyDiv w:val="1"/>
      <w:marLeft w:val="0"/>
      <w:marRight w:val="0"/>
      <w:marTop w:val="0"/>
      <w:marBottom w:val="0"/>
      <w:divBdr>
        <w:top w:val="none" w:sz="0" w:space="0" w:color="auto"/>
        <w:left w:val="none" w:sz="0" w:space="0" w:color="auto"/>
        <w:bottom w:val="none" w:sz="0" w:space="0" w:color="auto"/>
        <w:right w:val="none" w:sz="0" w:space="0" w:color="auto"/>
      </w:divBdr>
    </w:div>
    <w:div w:id="1836217242">
      <w:bodyDiv w:val="1"/>
      <w:marLeft w:val="0"/>
      <w:marRight w:val="0"/>
      <w:marTop w:val="0"/>
      <w:marBottom w:val="0"/>
      <w:divBdr>
        <w:top w:val="none" w:sz="0" w:space="0" w:color="auto"/>
        <w:left w:val="none" w:sz="0" w:space="0" w:color="auto"/>
        <w:bottom w:val="none" w:sz="0" w:space="0" w:color="auto"/>
        <w:right w:val="none" w:sz="0" w:space="0" w:color="auto"/>
      </w:divBdr>
    </w:div>
    <w:div w:id="1844197646">
      <w:bodyDiv w:val="1"/>
      <w:marLeft w:val="0"/>
      <w:marRight w:val="0"/>
      <w:marTop w:val="0"/>
      <w:marBottom w:val="0"/>
      <w:divBdr>
        <w:top w:val="none" w:sz="0" w:space="0" w:color="auto"/>
        <w:left w:val="none" w:sz="0" w:space="0" w:color="auto"/>
        <w:bottom w:val="none" w:sz="0" w:space="0" w:color="auto"/>
        <w:right w:val="none" w:sz="0" w:space="0" w:color="auto"/>
      </w:divBdr>
    </w:div>
    <w:div w:id="1863397744">
      <w:bodyDiv w:val="1"/>
      <w:marLeft w:val="0"/>
      <w:marRight w:val="0"/>
      <w:marTop w:val="0"/>
      <w:marBottom w:val="0"/>
      <w:divBdr>
        <w:top w:val="none" w:sz="0" w:space="0" w:color="auto"/>
        <w:left w:val="none" w:sz="0" w:space="0" w:color="auto"/>
        <w:bottom w:val="none" w:sz="0" w:space="0" w:color="auto"/>
        <w:right w:val="none" w:sz="0" w:space="0" w:color="auto"/>
      </w:divBdr>
    </w:div>
    <w:div w:id="1866946010">
      <w:bodyDiv w:val="1"/>
      <w:marLeft w:val="0"/>
      <w:marRight w:val="0"/>
      <w:marTop w:val="0"/>
      <w:marBottom w:val="0"/>
      <w:divBdr>
        <w:top w:val="none" w:sz="0" w:space="0" w:color="auto"/>
        <w:left w:val="none" w:sz="0" w:space="0" w:color="auto"/>
        <w:bottom w:val="none" w:sz="0" w:space="0" w:color="auto"/>
        <w:right w:val="none" w:sz="0" w:space="0" w:color="auto"/>
      </w:divBdr>
      <w:divsChild>
        <w:div w:id="2095125969">
          <w:marLeft w:val="274"/>
          <w:marRight w:val="0"/>
          <w:marTop w:val="0"/>
          <w:marBottom w:val="240"/>
          <w:divBdr>
            <w:top w:val="none" w:sz="0" w:space="0" w:color="auto"/>
            <w:left w:val="none" w:sz="0" w:space="0" w:color="auto"/>
            <w:bottom w:val="none" w:sz="0" w:space="0" w:color="auto"/>
            <w:right w:val="none" w:sz="0" w:space="0" w:color="auto"/>
          </w:divBdr>
        </w:div>
      </w:divsChild>
    </w:div>
    <w:div w:id="1874003452">
      <w:bodyDiv w:val="1"/>
      <w:marLeft w:val="0"/>
      <w:marRight w:val="0"/>
      <w:marTop w:val="0"/>
      <w:marBottom w:val="0"/>
      <w:divBdr>
        <w:top w:val="none" w:sz="0" w:space="0" w:color="auto"/>
        <w:left w:val="none" w:sz="0" w:space="0" w:color="auto"/>
        <w:bottom w:val="none" w:sz="0" w:space="0" w:color="auto"/>
        <w:right w:val="none" w:sz="0" w:space="0" w:color="auto"/>
      </w:divBdr>
    </w:div>
    <w:div w:id="1884946619">
      <w:bodyDiv w:val="1"/>
      <w:marLeft w:val="0"/>
      <w:marRight w:val="0"/>
      <w:marTop w:val="0"/>
      <w:marBottom w:val="0"/>
      <w:divBdr>
        <w:top w:val="none" w:sz="0" w:space="0" w:color="auto"/>
        <w:left w:val="none" w:sz="0" w:space="0" w:color="auto"/>
        <w:bottom w:val="none" w:sz="0" w:space="0" w:color="auto"/>
        <w:right w:val="none" w:sz="0" w:space="0" w:color="auto"/>
      </w:divBdr>
    </w:div>
    <w:div w:id="1899633480">
      <w:bodyDiv w:val="1"/>
      <w:marLeft w:val="0"/>
      <w:marRight w:val="0"/>
      <w:marTop w:val="0"/>
      <w:marBottom w:val="0"/>
      <w:divBdr>
        <w:top w:val="none" w:sz="0" w:space="0" w:color="auto"/>
        <w:left w:val="none" w:sz="0" w:space="0" w:color="auto"/>
        <w:bottom w:val="none" w:sz="0" w:space="0" w:color="auto"/>
        <w:right w:val="none" w:sz="0" w:space="0" w:color="auto"/>
      </w:divBdr>
    </w:div>
    <w:div w:id="1929775719">
      <w:bodyDiv w:val="1"/>
      <w:marLeft w:val="0"/>
      <w:marRight w:val="0"/>
      <w:marTop w:val="0"/>
      <w:marBottom w:val="0"/>
      <w:divBdr>
        <w:top w:val="none" w:sz="0" w:space="0" w:color="auto"/>
        <w:left w:val="none" w:sz="0" w:space="0" w:color="auto"/>
        <w:bottom w:val="none" w:sz="0" w:space="0" w:color="auto"/>
        <w:right w:val="none" w:sz="0" w:space="0" w:color="auto"/>
      </w:divBdr>
    </w:div>
    <w:div w:id="1951352789">
      <w:bodyDiv w:val="1"/>
      <w:marLeft w:val="0"/>
      <w:marRight w:val="0"/>
      <w:marTop w:val="0"/>
      <w:marBottom w:val="0"/>
      <w:divBdr>
        <w:top w:val="none" w:sz="0" w:space="0" w:color="auto"/>
        <w:left w:val="none" w:sz="0" w:space="0" w:color="auto"/>
        <w:bottom w:val="none" w:sz="0" w:space="0" w:color="auto"/>
        <w:right w:val="none" w:sz="0" w:space="0" w:color="auto"/>
      </w:divBdr>
    </w:div>
    <w:div w:id="1965189581">
      <w:bodyDiv w:val="1"/>
      <w:marLeft w:val="0"/>
      <w:marRight w:val="0"/>
      <w:marTop w:val="0"/>
      <w:marBottom w:val="0"/>
      <w:divBdr>
        <w:top w:val="none" w:sz="0" w:space="0" w:color="auto"/>
        <w:left w:val="none" w:sz="0" w:space="0" w:color="auto"/>
        <w:bottom w:val="none" w:sz="0" w:space="0" w:color="auto"/>
        <w:right w:val="none" w:sz="0" w:space="0" w:color="auto"/>
      </w:divBdr>
    </w:div>
    <w:div w:id="1967467689">
      <w:bodyDiv w:val="1"/>
      <w:marLeft w:val="0"/>
      <w:marRight w:val="0"/>
      <w:marTop w:val="0"/>
      <w:marBottom w:val="0"/>
      <w:divBdr>
        <w:top w:val="none" w:sz="0" w:space="0" w:color="auto"/>
        <w:left w:val="none" w:sz="0" w:space="0" w:color="auto"/>
        <w:bottom w:val="none" w:sz="0" w:space="0" w:color="auto"/>
        <w:right w:val="none" w:sz="0" w:space="0" w:color="auto"/>
      </w:divBdr>
    </w:div>
    <w:div w:id="1983851808">
      <w:bodyDiv w:val="1"/>
      <w:marLeft w:val="0"/>
      <w:marRight w:val="0"/>
      <w:marTop w:val="0"/>
      <w:marBottom w:val="0"/>
      <w:divBdr>
        <w:top w:val="none" w:sz="0" w:space="0" w:color="auto"/>
        <w:left w:val="none" w:sz="0" w:space="0" w:color="auto"/>
        <w:bottom w:val="none" w:sz="0" w:space="0" w:color="auto"/>
        <w:right w:val="none" w:sz="0" w:space="0" w:color="auto"/>
      </w:divBdr>
    </w:div>
    <w:div w:id="2007246704">
      <w:bodyDiv w:val="1"/>
      <w:marLeft w:val="0"/>
      <w:marRight w:val="0"/>
      <w:marTop w:val="0"/>
      <w:marBottom w:val="0"/>
      <w:divBdr>
        <w:top w:val="none" w:sz="0" w:space="0" w:color="auto"/>
        <w:left w:val="none" w:sz="0" w:space="0" w:color="auto"/>
        <w:bottom w:val="none" w:sz="0" w:space="0" w:color="auto"/>
        <w:right w:val="none" w:sz="0" w:space="0" w:color="auto"/>
      </w:divBdr>
    </w:div>
    <w:div w:id="2012947958">
      <w:bodyDiv w:val="1"/>
      <w:marLeft w:val="0"/>
      <w:marRight w:val="0"/>
      <w:marTop w:val="0"/>
      <w:marBottom w:val="0"/>
      <w:divBdr>
        <w:top w:val="none" w:sz="0" w:space="0" w:color="auto"/>
        <w:left w:val="none" w:sz="0" w:space="0" w:color="auto"/>
        <w:bottom w:val="none" w:sz="0" w:space="0" w:color="auto"/>
        <w:right w:val="none" w:sz="0" w:space="0" w:color="auto"/>
      </w:divBdr>
    </w:div>
    <w:div w:id="2096894521">
      <w:bodyDiv w:val="1"/>
      <w:marLeft w:val="0"/>
      <w:marRight w:val="0"/>
      <w:marTop w:val="0"/>
      <w:marBottom w:val="0"/>
      <w:divBdr>
        <w:top w:val="none" w:sz="0" w:space="0" w:color="auto"/>
        <w:left w:val="none" w:sz="0" w:space="0" w:color="auto"/>
        <w:bottom w:val="none" w:sz="0" w:space="0" w:color="auto"/>
        <w:right w:val="none" w:sz="0" w:space="0" w:color="auto"/>
      </w:divBdr>
    </w:div>
    <w:div w:id="2105683541">
      <w:bodyDiv w:val="1"/>
      <w:marLeft w:val="0"/>
      <w:marRight w:val="0"/>
      <w:marTop w:val="0"/>
      <w:marBottom w:val="0"/>
      <w:divBdr>
        <w:top w:val="none" w:sz="0" w:space="0" w:color="auto"/>
        <w:left w:val="none" w:sz="0" w:space="0" w:color="auto"/>
        <w:bottom w:val="none" w:sz="0" w:space="0" w:color="auto"/>
        <w:right w:val="none" w:sz="0" w:space="0" w:color="auto"/>
      </w:divBdr>
    </w:div>
    <w:div w:id="2120443242">
      <w:bodyDiv w:val="1"/>
      <w:marLeft w:val="0"/>
      <w:marRight w:val="0"/>
      <w:marTop w:val="0"/>
      <w:marBottom w:val="0"/>
      <w:divBdr>
        <w:top w:val="none" w:sz="0" w:space="0" w:color="auto"/>
        <w:left w:val="none" w:sz="0" w:space="0" w:color="auto"/>
        <w:bottom w:val="none" w:sz="0" w:space="0" w:color="auto"/>
        <w:right w:val="none" w:sz="0" w:space="0" w:color="auto"/>
      </w:divBdr>
    </w:div>
    <w:div w:id="214010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atachecks.io/post/financial-impact-of-poor-data-quality-on-banking-operations"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dallasfed.org/research/swe/2024/swe2418"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sbs.org/node/51034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spglobal.com/market-intelligence/en/news-insights/research/community-bank-earnings-will-recover-despite-weaker-credit-sticky-deposit-cost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6ABF7-4386-C748-A600-F04B9E75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3891</Words>
  <Characters>22180</Characters>
  <Application>Microsoft Office Word</Application>
  <DocSecurity>0</DocSecurity>
  <Lines>184</Lines>
  <Paragraphs>52</Paragraphs>
  <ScaleCrop>false</ScaleCrop>
  <Company/>
  <LinksUpToDate>false</LinksUpToDate>
  <CharactersWithSpaces>26019</CharactersWithSpaces>
  <SharedDoc>false</SharedDoc>
  <HLinks>
    <vt:vector size="132" baseType="variant">
      <vt:variant>
        <vt:i4>7077933</vt:i4>
      </vt:variant>
      <vt:variant>
        <vt:i4>120</vt:i4>
      </vt:variant>
      <vt:variant>
        <vt:i4>0</vt:i4>
      </vt:variant>
      <vt:variant>
        <vt:i4>5</vt:i4>
      </vt:variant>
      <vt:variant>
        <vt:lpwstr>https://www.datachecks.io/post/financial-impact-of-poor-data-quality-on-banking-operations</vt:lpwstr>
      </vt:variant>
      <vt:variant>
        <vt:lpwstr/>
      </vt:variant>
      <vt:variant>
        <vt:i4>7798897</vt:i4>
      </vt:variant>
      <vt:variant>
        <vt:i4>117</vt:i4>
      </vt:variant>
      <vt:variant>
        <vt:i4>0</vt:i4>
      </vt:variant>
      <vt:variant>
        <vt:i4>5</vt:i4>
      </vt:variant>
      <vt:variant>
        <vt:lpwstr>https://www.dallasfed.org/research/swe/2024/swe2418</vt:lpwstr>
      </vt:variant>
      <vt:variant>
        <vt:lpwstr/>
      </vt:variant>
      <vt:variant>
        <vt:i4>5308425</vt:i4>
      </vt:variant>
      <vt:variant>
        <vt:i4>114</vt:i4>
      </vt:variant>
      <vt:variant>
        <vt:i4>0</vt:i4>
      </vt:variant>
      <vt:variant>
        <vt:i4>5</vt:i4>
      </vt:variant>
      <vt:variant>
        <vt:lpwstr>https://www.csbs.org/node/510346</vt:lpwstr>
      </vt:variant>
      <vt:variant>
        <vt:lpwstr/>
      </vt:variant>
      <vt:variant>
        <vt:i4>2621476</vt:i4>
      </vt:variant>
      <vt:variant>
        <vt:i4>111</vt:i4>
      </vt:variant>
      <vt:variant>
        <vt:i4>0</vt:i4>
      </vt:variant>
      <vt:variant>
        <vt:i4>5</vt:i4>
      </vt:variant>
      <vt:variant>
        <vt:lpwstr>https://www.spglobal.com/market-intelligence/en/news-insights/research/community-bank-earnings-will-recover-despite-weaker-credit-sticky-deposit-costs</vt:lpwstr>
      </vt:variant>
      <vt:variant>
        <vt:lpwstr/>
      </vt:variant>
      <vt:variant>
        <vt:i4>1638452</vt:i4>
      </vt:variant>
      <vt:variant>
        <vt:i4>104</vt:i4>
      </vt:variant>
      <vt:variant>
        <vt:i4>0</vt:i4>
      </vt:variant>
      <vt:variant>
        <vt:i4>5</vt:i4>
      </vt:variant>
      <vt:variant>
        <vt:lpwstr/>
      </vt:variant>
      <vt:variant>
        <vt:lpwstr>_Toc194000172</vt:lpwstr>
      </vt:variant>
      <vt:variant>
        <vt:i4>1638452</vt:i4>
      </vt:variant>
      <vt:variant>
        <vt:i4>98</vt:i4>
      </vt:variant>
      <vt:variant>
        <vt:i4>0</vt:i4>
      </vt:variant>
      <vt:variant>
        <vt:i4>5</vt:i4>
      </vt:variant>
      <vt:variant>
        <vt:lpwstr/>
      </vt:variant>
      <vt:variant>
        <vt:lpwstr>_Toc194000171</vt:lpwstr>
      </vt:variant>
      <vt:variant>
        <vt:i4>1638452</vt:i4>
      </vt:variant>
      <vt:variant>
        <vt:i4>92</vt:i4>
      </vt:variant>
      <vt:variant>
        <vt:i4>0</vt:i4>
      </vt:variant>
      <vt:variant>
        <vt:i4>5</vt:i4>
      </vt:variant>
      <vt:variant>
        <vt:lpwstr/>
      </vt:variant>
      <vt:variant>
        <vt:lpwstr>_Toc194000170</vt:lpwstr>
      </vt:variant>
      <vt:variant>
        <vt:i4>1572916</vt:i4>
      </vt:variant>
      <vt:variant>
        <vt:i4>86</vt:i4>
      </vt:variant>
      <vt:variant>
        <vt:i4>0</vt:i4>
      </vt:variant>
      <vt:variant>
        <vt:i4>5</vt:i4>
      </vt:variant>
      <vt:variant>
        <vt:lpwstr/>
      </vt:variant>
      <vt:variant>
        <vt:lpwstr>_Toc194000169</vt:lpwstr>
      </vt:variant>
      <vt:variant>
        <vt:i4>1572916</vt:i4>
      </vt:variant>
      <vt:variant>
        <vt:i4>80</vt:i4>
      </vt:variant>
      <vt:variant>
        <vt:i4>0</vt:i4>
      </vt:variant>
      <vt:variant>
        <vt:i4>5</vt:i4>
      </vt:variant>
      <vt:variant>
        <vt:lpwstr/>
      </vt:variant>
      <vt:variant>
        <vt:lpwstr>_Toc194000168</vt:lpwstr>
      </vt:variant>
      <vt:variant>
        <vt:i4>1572916</vt:i4>
      </vt:variant>
      <vt:variant>
        <vt:i4>74</vt:i4>
      </vt:variant>
      <vt:variant>
        <vt:i4>0</vt:i4>
      </vt:variant>
      <vt:variant>
        <vt:i4>5</vt:i4>
      </vt:variant>
      <vt:variant>
        <vt:lpwstr/>
      </vt:variant>
      <vt:variant>
        <vt:lpwstr>_Toc194000167</vt:lpwstr>
      </vt:variant>
      <vt:variant>
        <vt:i4>1572916</vt:i4>
      </vt:variant>
      <vt:variant>
        <vt:i4>68</vt:i4>
      </vt:variant>
      <vt:variant>
        <vt:i4>0</vt:i4>
      </vt:variant>
      <vt:variant>
        <vt:i4>5</vt:i4>
      </vt:variant>
      <vt:variant>
        <vt:lpwstr/>
      </vt:variant>
      <vt:variant>
        <vt:lpwstr>_Toc194000166</vt:lpwstr>
      </vt:variant>
      <vt:variant>
        <vt:i4>1572916</vt:i4>
      </vt:variant>
      <vt:variant>
        <vt:i4>62</vt:i4>
      </vt:variant>
      <vt:variant>
        <vt:i4>0</vt:i4>
      </vt:variant>
      <vt:variant>
        <vt:i4>5</vt:i4>
      </vt:variant>
      <vt:variant>
        <vt:lpwstr/>
      </vt:variant>
      <vt:variant>
        <vt:lpwstr>_Toc194000165</vt:lpwstr>
      </vt:variant>
      <vt:variant>
        <vt:i4>1572916</vt:i4>
      </vt:variant>
      <vt:variant>
        <vt:i4>56</vt:i4>
      </vt:variant>
      <vt:variant>
        <vt:i4>0</vt:i4>
      </vt:variant>
      <vt:variant>
        <vt:i4>5</vt:i4>
      </vt:variant>
      <vt:variant>
        <vt:lpwstr/>
      </vt:variant>
      <vt:variant>
        <vt:lpwstr>_Toc194000164</vt:lpwstr>
      </vt:variant>
      <vt:variant>
        <vt:i4>1572916</vt:i4>
      </vt:variant>
      <vt:variant>
        <vt:i4>50</vt:i4>
      </vt:variant>
      <vt:variant>
        <vt:i4>0</vt:i4>
      </vt:variant>
      <vt:variant>
        <vt:i4>5</vt:i4>
      </vt:variant>
      <vt:variant>
        <vt:lpwstr/>
      </vt:variant>
      <vt:variant>
        <vt:lpwstr>_Toc194000163</vt:lpwstr>
      </vt:variant>
      <vt:variant>
        <vt:i4>1572916</vt:i4>
      </vt:variant>
      <vt:variant>
        <vt:i4>44</vt:i4>
      </vt:variant>
      <vt:variant>
        <vt:i4>0</vt:i4>
      </vt:variant>
      <vt:variant>
        <vt:i4>5</vt:i4>
      </vt:variant>
      <vt:variant>
        <vt:lpwstr/>
      </vt:variant>
      <vt:variant>
        <vt:lpwstr>_Toc194000162</vt:lpwstr>
      </vt:variant>
      <vt:variant>
        <vt:i4>1572916</vt:i4>
      </vt:variant>
      <vt:variant>
        <vt:i4>38</vt:i4>
      </vt:variant>
      <vt:variant>
        <vt:i4>0</vt:i4>
      </vt:variant>
      <vt:variant>
        <vt:i4>5</vt:i4>
      </vt:variant>
      <vt:variant>
        <vt:lpwstr/>
      </vt:variant>
      <vt:variant>
        <vt:lpwstr>_Toc194000161</vt:lpwstr>
      </vt:variant>
      <vt:variant>
        <vt:i4>1572916</vt:i4>
      </vt:variant>
      <vt:variant>
        <vt:i4>32</vt:i4>
      </vt:variant>
      <vt:variant>
        <vt:i4>0</vt:i4>
      </vt:variant>
      <vt:variant>
        <vt:i4>5</vt:i4>
      </vt:variant>
      <vt:variant>
        <vt:lpwstr/>
      </vt:variant>
      <vt:variant>
        <vt:lpwstr>_Toc194000160</vt:lpwstr>
      </vt:variant>
      <vt:variant>
        <vt:i4>1769524</vt:i4>
      </vt:variant>
      <vt:variant>
        <vt:i4>26</vt:i4>
      </vt:variant>
      <vt:variant>
        <vt:i4>0</vt:i4>
      </vt:variant>
      <vt:variant>
        <vt:i4>5</vt:i4>
      </vt:variant>
      <vt:variant>
        <vt:lpwstr/>
      </vt:variant>
      <vt:variant>
        <vt:lpwstr>_Toc194000159</vt:lpwstr>
      </vt:variant>
      <vt:variant>
        <vt:i4>1769524</vt:i4>
      </vt:variant>
      <vt:variant>
        <vt:i4>20</vt:i4>
      </vt:variant>
      <vt:variant>
        <vt:i4>0</vt:i4>
      </vt:variant>
      <vt:variant>
        <vt:i4>5</vt:i4>
      </vt:variant>
      <vt:variant>
        <vt:lpwstr/>
      </vt:variant>
      <vt:variant>
        <vt:lpwstr>_Toc194000158</vt:lpwstr>
      </vt:variant>
      <vt:variant>
        <vt:i4>1769524</vt:i4>
      </vt:variant>
      <vt:variant>
        <vt:i4>14</vt:i4>
      </vt:variant>
      <vt:variant>
        <vt:i4>0</vt:i4>
      </vt:variant>
      <vt:variant>
        <vt:i4>5</vt:i4>
      </vt:variant>
      <vt:variant>
        <vt:lpwstr/>
      </vt:variant>
      <vt:variant>
        <vt:lpwstr>_Toc194000157</vt:lpwstr>
      </vt:variant>
      <vt:variant>
        <vt:i4>1769524</vt:i4>
      </vt:variant>
      <vt:variant>
        <vt:i4>8</vt:i4>
      </vt:variant>
      <vt:variant>
        <vt:i4>0</vt:i4>
      </vt:variant>
      <vt:variant>
        <vt:i4>5</vt:i4>
      </vt:variant>
      <vt:variant>
        <vt:lpwstr/>
      </vt:variant>
      <vt:variant>
        <vt:lpwstr>_Toc194000156</vt:lpwstr>
      </vt:variant>
      <vt:variant>
        <vt:i4>1769524</vt:i4>
      </vt:variant>
      <vt:variant>
        <vt:i4>2</vt:i4>
      </vt:variant>
      <vt:variant>
        <vt:i4>0</vt:i4>
      </vt:variant>
      <vt:variant>
        <vt:i4>5</vt:i4>
      </vt:variant>
      <vt:variant>
        <vt:lpwstr/>
      </vt:variant>
      <vt:variant>
        <vt:lpwstr>_Toc194000155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Parida, Priyadarshan</dc:creator>
  <cp:keywords/>
  <dc:description/>
  <cp:lastModifiedBy>Priyadarshan Parida</cp:lastModifiedBy>
  <cp:revision>3</cp:revision>
  <dcterms:created xsi:type="dcterms:W3CDTF">2025-03-28T02:28:00Z</dcterms:created>
  <dcterms:modified xsi:type="dcterms:W3CDTF">2025-03-28T02:30:00Z</dcterms:modified>
</cp:coreProperties>
</file>