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C671B" w14:textId="77777777" w:rsidR="00F72F45" w:rsidRDefault="00C12B48">
      <w:pPr>
        <w:jc w:val="center"/>
      </w:pPr>
      <w:bookmarkStart w:id="0" w:name="_GoBack"/>
      <w:bookmarkEnd w:id="0"/>
      <w:r>
        <w:rPr>
          <w:b/>
          <w:sz w:val="36"/>
        </w:rPr>
        <w:t>8. PROJECT DEMONSTRATION PHASE</w:t>
      </w:r>
    </w:p>
    <w:p w14:paraId="79FC3239" w14:textId="77777777" w:rsidR="00F72F45" w:rsidRDefault="00C12B48">
      <w:pPr>
        <w:jc w:val="center"/>
      </w:pPr>
      <w:r>
        <w:rPr>
          <w:b/>
          <w:sz w:val="26"/>
        </w:rPr>
        <w:t>EduGenie: Google Gemini Powered Learning Assistant</w:t>
      </w:r>
    </w:p>
    <w:p w14:paraId="5B1FB67B" w14:textId="77777777" w:rsidR="00F72F45" w:rsidRDefault="00C12B48">
      <w:r>
        <w:t xml:space="preserve">The demonstration phase presents the working EduGenie application through its main learner scenarios. The project document demonstrates question answering, </w:t>
      </w:r>
      <w:r>
        <w:t>explanation, summarization, quiz generation, and learning recommendations.</w:t>
      </w:r>
    </w:p>
    <w:p w14:paraId="6AA87D99" w14:textId="77777777" w:rsidR="00F72F45" w:rsidRDefault="00C12B48">
      <w:pPr>
        <w:jc w:val="center"/>
      </w:pPr>
      <w:r>
        <w:rPr>
          <w:noProof/>
        </w:rPr>
        <w:drawing>
          <wp:inline distT="0" distB="0" distL="0" distR="0" wp14:anchorId="2EA10111" wp14:editId="71B2ACFC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4C85" w14:textId="77777777" w:rsidR="00F72F45" w:rsidRDefault="00C12B48">
      <w:pPr>
        <w:pStyle w:val="Heading1"/>
      </w:pPr>
      <w:r>
        <w:t>8.1 Demonstration Setup</w:t>
      </w:r>
    </w:p>
    <w:p w14:paraId="306F6069" w14:textId="77777777" w:rsidR="00F72F45" w:rsidRDefault="00C12B48">
      <w:pPr>
        <w:pStyle w:val="ListNumber"/>
      </w:pPr>
      <w:r>
        <w:t>Start the FastAPI application with Uvicorn.</w:t>
      </w:r>
    </w:p>
    <w:p w14:paraId="3BD26AAC" w14:textId="77777777" w:rsidR="00F72F45" w:rsidRDefault="00C12B48">
      <w:pPr>
        <w:pStyle w:val="ListNumber"/>
      </w:pPr>
      <w:r>
        <w:t>Open http://127.0.0.1:8000 in a browser.</w:t>
      </w:r>
    </w:p>
    <w:p w14:paraId="125309C0" w14:textId="77777777" w:rsidR="00F72F45" w:rsidRDefault="00C12B48">
      <w:pPr>
        <w:pStyle w:val="ListNumber"/>
      </w:pPr>
      <w:r>
        <w:t>Select the required task from the task dropdown.</w:t>
      </w:r>
    </w:p>
    <w:p w14:paraId="16A9C63F" w14:textId="77777777" w:rsidR="00F72F45" w:rsidRDefault="00C12B48">
      <w:pPr>
        <w:pStyle w:val="ListNumber"/>
      </w:pPr>
      <w:r>
        <w:t>Enter a question, top</w:t>
      </w:r>
      <w:r>
        <w:t>ic, passage, or learning topic.</w:t>
      </w:r>
    </w:p>
    <w:p w14:paraId="0A271AE8" w14:textId="77777777" w:rsidR="00F72F45" w:rsidRDefault="00C12B48">
      <w:pPr>
        <w:pStyle w:val="ListNumber"/>
      </w:pPr>
      <w:r>
        <w:t>Submit the request and observe the result below the input box.</w:t>
      </w:r>
    </w:p>
    <w:p w14:paraId="193FFCB7" w14:textId="77777777" w:rsidR="00F72F45" w:rsidRDefault="00C12B48">
      <w:pPr>
        <w:pStyle w:val="Heading1"/>
      </w:pPr>
      <w:r>
        <w:t>8.2 Demonstration 1 – Asking Questions</w:t>
      </w:r>
    </w:p>
    <w:p w14:paraId="46CEC86E" w14:textId="77777777" w:rsidR="00F72F45" w:rsidRDefault="00C12B48">
      <w:r>
        <w:t>Enter an academic question such as “Which is the largest ocean?” and demonstrate the question-answering function.</w:t>
      </w:r>
    </w:p>
    <w:p w14:paraId="05EBF689" w14:textId="77777777" w:rsidR="00F72F45" w:rsidRDefault="00C12B48">
      <w:pPr>
        <w:pStyle w:val="Heading1"/>
      </w:pPr>
      <w:r>
        <w:t>8.3 Demo</w:t>
      </w:r>
      <w:r>
        <w:t>nstration 2 – Explanation</w:t>
      </w:r>
    </w:p>
    <w:p w14:paraId="485D9FB0" w14:textId="77777777" w:rsidR="00F72F45" w:rsidRDefault="00C12B48">
      <w:r>
        <w:t>Enter a complex topic and show how EduGenie provides a simplified explanation.</w:t>
      </w:r>
    </w:p>
    <w:p w14:paraId="4AC40C70" w14:textId="77777777" w:rsidR="00F72F45" w:rsidRDefault="00C12B48">
      <w:pPr>
        <w:pStyle w:val="Heading1"/>
      </w:pPr>
      <w:r>
        <w:lastRenderedPageBreak/>
        <w:t>8.4 Demonstration 3 – Summarization</w:t>
      </w:r>
    </w:p>
    <w:p w14:paraId="5E1DF4EF" w14:textId="77777777" w:rsidR="00F72F45" w:rsidRDefault="00C12B48">
      <w:r>
        <w:t>Enter a long educational paragraph and demonstrate how the system produces a concise summary while retaining core i</w:t>
      </w:r>
      <w:r>
        <w:t>nformation.</w:t>
      </w:r>
    </w:p>
    <w:p w14:paraId="3E4A6345" w14:textId="77777777" w:rsidR="00F72F45" w:rsidRDefault="00C12B48">
      <w:pPr>
        <w:pStyle w:val="Heading1"/>
      </w:pPr>
      <w:r>
        <w:t>8.5 Demonstration 4 – Quiz Generation</w:t>
      </w:r>
    </w:p>
    <w:p w14:paraId="46CF1DDD" w14:textId="77777777" w:rsidR="00F72F45" w:rsidRDefault="00C12B48">
      <w:r>
        <w:t>Provide educational content and select Quiz. The project generates three questions with four options each and identifies the correct answer.</w:t>
      </w:r>
    </w:p>
    <w:p w14:paraId="12B99249" w14:textId="77777777" w:rsidR="00F72F45" w:rsidRDefault="00C12B48">
      <w:pPr>
        <w:pStyle w:val="Heading1"/>
      </w:pPr>
      <w:r>
        <w:t>8.6 Demonstration 5 – Learning Recommendations</w:t>
      </w:r>
    </w:p>
    <w:p w14:paraId="742DBCAE" w14:textId="77777777" w:rsidR="00F72F45" w:rsidRDefault="00C12B48">
      <w:r>
        <w:t>Enter a topic such</w:t>
      </w:r>
      <w:r>
        <w:t xml:space="preserve"> as SQL and demonstrate the structured beginner-to-advanced learning path with suggested resources.</w:t>
      </w:r>
    </w:p>
    <w:p w14:paraId="19AC47F7" w14:textId="77777777" w:rsidR="00F72F45" w:rsidRDefault="00C12B48">
      <w:pPr>
        <w:pStyle w:val="Heading1"/>
      </w:pPr>
      <w:r>
        <w:t>8.7 Demonstration Conclusion</w:t>
      </w:r>
    </w:p>
    <w:p w14:paraId="01517FD0" w14:textId="77777777" w:rsidR="00F72F45" w:rsidRDefault="00C12B48">
      <w:r>
        <w:t>The demonstration shows how the separate EduGenie modules combine into a single learning assistant interface and provide intera</w:t>
      </w:r>
      <w:r>
        <w:t>ctive educational support.</w:t>
      </w:r>
    </w:p>
    <w:sectPr w:rsidR="00F72F45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4A916B" w14:textId="77777777" w:rsidR="00C12B48" w:rsidRDefault="00C12B48">
      <w:pPr>
        <w:spacing w:after="0" w:line="240" w:lineRule="auto"/>
      </w:pPr>
      <w:r>
        <w:separator/>
      </w:r>
    </w:p>
  </w:endnote>
  <w:endnote w:type="continuationSeparator" w:id="0">
    <w:p w14:paraId="3B9393C6" w14:textId="77777777" w:rsidR="00C12B48" w:rsidRDefault="00C12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5E346" w14:textId="77777777" w:rsidR="00F72F45" w:rsidRDefault="00C12B48">
    <w:pPr>
      <w:pStyle w:val="Footer"/>
      <w:jc w:val="center"/>
    </w:pPr>
    <w:r>
      <w:rPr>
        <w:sz w:val="16"/>
      </w:rPr>
      <w:t>EduGenie Project – Project Demonstration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BF0F4" w14:textId="77777777" w:rsidR="00C12B48" w:rsidRDefault="00C12B48">
      <w:pPr>
        <w:spacing w:after="0" w:line="240" w:lineRule="auto"/>
      </w:pPr>
      <w:r>
        <w:separator/>
      </w:r>
    </w:p>
  </w:footnote>
  <w:footnote w:type="continuationSeparator" w:id="0">
    <w:p w14:paraId="04A2C995" w14:textId="77777777" w:rsidR="00C12B48" w:rsidRDefault="00C12B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628C1"/>
    <w:rsid w:val="00AA1D8D"/>
    <w:rsid w:val="00B47730"/>
    <w:rsid w:val="00C12B48"/>
    <w:rsid w:val="00CB0664"/>
    <w:rsid w:val="00F72F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2B5C4"/>
  <w14:defaultImageDpi w14:val="300"/>
  <w15:docId w15:val="{9F8DF685-11E0-4D38-827C-2BDD25FF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254789-DADA-48E3-9F20-BCF4B96C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2026-09-28T05:03:00Z</dcterms:created>
  <dcterms:modified xsi:type="dcterms:W3CDTF">2026-09-28T05:03:00Z</dcterms:modified>
  <cp:category/>
</cp:coreProperties>
</file>