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OVERALL PROJECT REPORT</w:t>
      </w:r>
    </w:p>
    <w:p>
      <w:r>
        <w:rPr>
          <w:b/>
          <w:color w:val="167D8D"/>
          <w:sz w:val="30"/>
        </w:rPr>
        <w:t>ComicCraft — AI Comic Story Creator</w:t>
      </w:r>
    </w:p>
    <w:p>
      <w:r>
        <w:t>Project report based on the supplied ComicCraft source archive and its README.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6324F"/>
          </w:tcPr>
          <w:p>
            <w:pPr>
              <w:spacing w:after="40"/>
            </w:pPr>
            <w:r/>
            <w:r>
              <w:rPr>
                <w:b/>
                <w:color w:val="FFFFFF"/>
                <w:sz w:val="18"/>
              </w:rPr>
              <w:t>Team detail</w:t>
            </w:r>
          </w:p>
        </w:tc>
        <w:tc>
          <w:tcPr>
            <w:tcW w:type="dxa" w:w="4997"/>
            <w:vAlign w:val="center"/>
            <w:shd w:fill="16324F"/>
          </w:tcPr>
          <w:p>
            <w:pPr>
              <w:spacing w:after="40"/>
            </w:pPr>
            <w:r/>
            <w:r>
              <w:rPr>
                <w:b/>
                <w:color w:val="FFFFFF"/>
                <w:sz w:val="18"/>
              </w:rPr>
              <w:t>Information</w:t>
            </w:r>
          </w:p>
        </w:tc>
      </w:tr>
      <w:tr>
        <w:tc>
          <w:tcPr>
            <w:tcW w:type="dxa" w:w="4997"/>
            <w:vAlign w:val="center"/>
            <w:shd w:fill="F3F7FA"/>
          </w:tcPr>
          <w:p>
            <w:pPr>
              <w:spacing w:after="40"/>
            </w:pPr>
            <w:r/>
            <w:r>
              <w:rPr>
                <w:b w:val="0"/>
                <w:color w:val="243447"/>
                <w:sz w:val="17"/>
              </w:rPr>
              <w:t>Team ID</w:t>
            </w:r>
          </w:p>
        </w:tc>
        <w:tc>
          <w:tcPr>
            <w:tcW w:type="dxa" w:w="4997"/>
            <w:vAlign w:val="center"/>
            <w:shd w:fill="F3F7FA"/>
          </w:tcPr>
          <w:p>
            <w:pPr>
              <w:spacing w:after="40"/>
            </w:pPr>
            <w:r/>
            <w:r>
              <w:rPr>
                <w:b w:val="0"/>
                <w:color w:val="243447"/>
                <w:sz w:val="17"/>
              </w:rPr>
              <w:t>SWTID-2026-4633</w:t>
            </w:r>
          </w:p>
        </w:tc>
      </w:tr>
      <w:tr>
        <w:tc>
          <w:tcPr>
            <w:tcW w:type="dxa" w:w="4997"/>
            <w:vAlign w:val="center"/>
          </w:tcPr>
          <w:p>
            <w:pPr>
              <w:spacing w:after="40"/>
            </w:pPr>
            <w:r/>
            <w:r>
              <w:rPr>
                <w:b w:val="0"/>
                <w:color w:val="243447"/>
                <w:sz w:val="17"/>
              </w:rPr>
              <w:t>Team Size</w:t>
            </w:r>
          </w:p>
        </w:tc>
        <w:tc>
          <w:tcPr>
            <w:tcW w:type="dxa" w:w="4997"/>
            <w:vAlign w:val="center"/>
          </w:tcPr>
          <w:p>
            <w:pPr>
              <w:spacing w:after="40"/>
            </w:pPr>
            <w:r/>
            <w:r>
              <w:rPr>
                <w:b w:val="0"/>
                <w:color w:val="243447"/>
                <w:sz w:val="17"/>
              </w:rPr>
              <w:t>4</w:t>
            </w:r>
          </w:p>
        </w:tc>
      </w:tr>
      <w:tr>
        <w:tc>
          <w:tcPr>
            <w:tcW w:type="dxa" w:w="4997"/>
            <w:vAlign w:val="center"/>
            <w:shd w:fill="F3F7FA"/>
          </w:tcPr>
          <w:p>
            <w:pPr>
              <w:spacing w:after="40"/>
            </w:pPr>
            <w:r/>
            <w:r>
              <w:rPr>
                <w:b w:val="0"/>
                <w:color w:val="243447"/>
                <w:sz w:val="17"/>
              </w:rPr>
              <w:t>Team Leader</w:t>
            </w:r>
          </w:p>
        </w:tc>
        <w:tc>
          <w:tcPr>
            <w:tcW w:type="dxa" w:w="4997"/>
            <w:vAlign w:val="center"/>
            <w:shd w:fill="F3F7FA"/>
          </w:tcPr>
          <w:p>
            <w:pPr>
              <w:spacing w:after="40"/>
            </w:pPr>
            <w:r/>
            <w:r>
              <w:rPr>
                <w:b w:val="0"/>
                <w:color w:val="243447"/>
                <w:sz w:val="17"/>
              </w:rPr>
              <w:t>Priyadharshini K</w:t>
            </w:r>
          </w:p>
        </w:tc>
      </w:tr>
      <w:tr>
        <w:tc>
          <w:tcPr>
            <w:tcW w:type="dxa" w:w="4997"/>
            <w:vAlign w:val="center"/>
          </w:tcPr>
          <w:p>
            <w:pPr>
              <w:spacing w:after="40"/>
            </w:pPr>
            <w:r/>
            <w:r>
              <w:rPr>
                <w:b w:val="0"/>
                <w:color w:val="243447"/>
                <w:sz w:val="17"/>
              </w:rPr>
              <w:t>Team Members</w:t>
            </w:r>
          </w:p>
        </w:tc>
        <w:tc>
          <w:tcPr>
            <w:tcW w:type="dxa" w:w="4997"/>
            <w:vAlign w:val="center"/>
          </w:tcPr>
          <w:p>
            <w:pPr>
              <w:spacing w:after="40"/>
            </w:pPr>
            <w:r/>
            <w:r>
              <w:rPr>
                <w:b w:val="0"/>
                <w:color w:val="243447"/>
                <w:sz w:val="17"/>
              </w:rPr>
              <w:t>Prasannadevi R; Prateeksha S S; Ranjanipriya M</w:t>
            </w:r>
          </w:p>
        </w:tc>
      </w:tr>
    </w:tbl>
    <w:p/>
    <w:p>
      <w:pPr>
        <w:pStyle w:val="Heading1"/>
      </w:pPr>
      <w:r>
        <w:t>Executive Summary</w:t>
      </w:r>
    </w:p>
    <w:p>
      <w:r>
        <w:t>ComicCraft is a Python web application prototype that turns a user’s creative prompt into a five-panel comic draft. The workflow accepts a story prompt plus character, setting, tone, and art-style choices; uses Gemini to generate an outline and expanded story; creates one illustration per panel through hosted Hugging Face inference or an optional local Diffusers path; displays a browser preview; and exports a multi-page PDF.</w:t>
      </w:r>
    </w:p>
    <w:p>
      <w:r>
        <w:t>The supplied source shows a coherent demonstration architecture using FastAPI, Jinja2, Pydantic, Google’s Generative AI client, image-generation libraries, Pillow, and fpdf2. It includes a health endpoint and three basic pytest test definitions. Those tests were not executed during preparation of this report because pytest was unavailable in the preparation environment; no passing test result is claimed. No hosting configuration, live provider credentials, user-study evidence, or production deployment was supplied.</w:t>
      </w:r>
    </w:p>
    <w:p>
      <w:r>
        <w:t>Conclusion: the project is a promising creative prototype, but the repository alone does not establish production readiness, reliability at scale, privacy guarantees, content-policy enforcement, or rights clearance. Before shared/public use, the team should complete testing, disclose external provider processing, define retention and access controls, harden error handling, and document moderation and operational procedures.</w:t>
      </w:r>
    </w:p>
    <w:p>
      <w:pPr>
        <w:pStyle w:val="Heading1"/>
      </w:pPr>
      <w:r>
        <w:t>1. Introduction</w:t>
      </w:r>
    </w:p>
    <w:p>
      <w:pPr>
        <w:pStyle w:val="Heading2"/>
      </w:pPr>
      <w:r>
        <w:t>1.1 Background and problem</w:t>
      </w:r>
    </w:p>
    <w:p>
      <w:r>
        <w:t>Creating a short comic often requires several connected skills: developing a concise story, dividing it into scenes, writing captions and dialogue, creating illustrations, and assembling the panels into a presentable format. ComicCraft aims to reduce this setup effort by combining those activities in one guided workflow.</w:t>
      </w:r>
    </w:p>
    <w:p>
      <w:pPr>
        <w:pStyle w:val="Heading2"/>
      </w:pPr>
      <w:r>
        <w:t>1.2 Project goal</w:t>
      </w:r>
    </w:p>
    <w:p>
      <w:r>
        <w:t>The goal is to provide an approachable browser-based tool that creates a structured five-panel comic draft from a user-provided idea and makes that draft easy to preview and export.</w:t>
      </w:r>
    </w:p>
    <w:p>
      <w:pPr>
        <w:pStyle w:val="Heading2"/>
      </w:pPr>
      <w:r>
        <w:t>1.3 Objectives</w:t>
      </w:r>
    </w:p>
    <w:p>
      <w:pPr>
        <w:pStyle w:val="ListBullet"/>
        <w:spacing w:after="40"/>
      </w:pPr>
      <w:r>
        <w:t>Collect a story prompt and a small set of creative controls: character name, setting, tone, and art style.</w:t>
      </w:r>
    </w:p>
    <w:p>
      <w:pPr>
        <w:pStyle w:val="ListBullet"/>
        <w:spacing w:after="40"/>
      </w:pPr>
      <w:r>
        <w:t>Generate an ordered five-panel outline and expand it into story text.</w:t>
      </w:r>
    </w:p>
    <w:p>
      <w:pPr>
        <w:pStyle w:val="ListBullet"/>
        <w:spacing w:after="40"/>
      </w:pPr>
      <w:r>
        <w:t>Generate a corresponding illustration for each panel.</w:t>
      </w:r>
    </w:p>
    <w:p>
      <w:pPr>
        <w:pStyle w:val="ListBullet"/>
        <w:spacing w:after="40"/>
      </w:pPr>
      <w:r>
        <w:t>Show the result in a browser preview and provide a PDF download.</w:t>
      </w:r>
    </w:p>
    <w:p>
      <w:pPr>
        <w:pStyle w:val="ListBullet"/>
        <w:spacing w:after="40"/>
      </w:pPr>
      <w:r>
        <w:t>Keep provider credentials in local environment configuration rather than in the browser or source code.</w:t>
      </w:r>
    </w:p>
    <w:p>
      <w:pPr>
        <w:pStyle w:val="Heading1"/>
      </w:pPr>
      <w:r>
        <w:t>2. Scope and Intended Users</w:t>
      </w:r>
    </w:p>
    <w:p>
      <w:r>
        <w:t>The intended users are students, hobbyists, educators, and other creators who want a quick visual draft from an idea. This audience is a planning assumption; no interviews, survey results, or formal user validation were included in the source archive.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6324F"/>
          </w:tcPr>
          <w:p>
            <w:pPr>
              <w:spacing w:after="40"/>
            </w:pPr>
            <w:r/>
            <w:r>
              <w:rPr>
                <w:b/>
                <w:color w:val="FFFFFF"/>
                <w:sz w:val="18"/>
              </w:rPr>
              <w:t>Included in the supplied prototype</w:t>
            </w:r>
          </w:p>
        </w:tc>
        <w:tc>
          <w:tcPr>
            <w:tcW w:type="dxa" w:w="4997"/>
            <w:vAlign w:val="center"/>
            <w:shd w:fill="16324F"/>
          </w:tcPr>
          <w:p>
            <w:pPr>
              <w:spacing w:after="40"/>
            </w:pPr>
            <w:r/>
            <w:r>
              <w:rPr>
                <w:b/>
                <w:color w:val="FFFFFF"/>
                <w:sz w:val="18"/>
              </w:rPr>
              <w:t>Not evidenced / not promised</w:t>
            </w:r>
          </w:p>
        </w:tc>
      </w:tr>
      <w:tr>
        <w:tc>
          <w:tcPr>
            <w:tcW w:type="dxa" w:w="4997"/>
            <w:vAlign w:val="center"/>
            <w:shd w:fill="F3F7FA"/>
          </w:tcPr>
          <w:p>
            <w:pPr>
              <w:spacing w:after="40"/>
            </w:pPr>
            <w:r/>
            <w:r>
              <w:rPr>
                <w:b w:val="0"/>
                <w:color w:val="243447"/>
                <w:sz w:val="17"/>
              </w:rPr>
              <w:t>Prompt-based five-panel comic generation</w:t>
            </w:r>
          </w:p>
        </w:tc>
        <w:tc>
          <w:tcPr>
            <w:tcW w:type="dxa" w:w="4997"/>
            <w:vAlign w:val="center"/>
            <w:shd w:fill="F3F7FA"/>
          </w:tcPr>
          <w:p>
            <w:pPr>
              <w:spacing w:after="40"/>
            </w:pPr>
            <w:r/>
            <w:r>
              <w:rPr>
                <w:b w:val="0"/>
                <w:color w:val="243447"/>
                <w:sz w:val="17"/>
              </w:rPr>
              <w:t>Guaranteed story quality, visual continuity, or publication readiness</w:t>
            </w:r>
          </w:p>
        </w:tc>
      </w:tr>
      <w:tr>
        <w:tc>
          <w:tcPr>
            <w:tcW w:type="dxa" w:w="4997"/>
            <w:vAlign w:val="center"/>
          </w:tcPr>
          <w:p>
            <w:pPr>
              <w:spacing w:after="40"/>
            </w:pPr>
            <w:r/>
            <w:r>
              <w:rPr>
                <w:b w:val="0"/>
                <w:color w:val="243447"/>
                <w:sz w:val="17"/>
              </w:rPr>
              <w:t>Character, setting, tone, and art-style inputs</w:t>
            </w:r>
          </w:p>
        </w:tc>
        <w:tc>
          <w:tcPr>
            <w:tcW w:type="dxa" w:w="4997"/>
            <w:vAlign w:val="center"/>
          </w:tcPr>
          <w:p>
            <w:pPr>
              <w:spacing w:after="40"/>
            </w:pPr>
            <w:r/>
            <w:r>
              <w:rPr>
                <w:b w:val="0"/>
                <w:color w:val="243447"/>
                <w:sz w:val="17"/>
              </w:rPr>
              <w:t>Panel-by-panel editing, regeneration controls, project saving, or user accounts</w:t>
            </w:r>
          </w:p>
        </w:tc>
      </w:tr>
      <w:tr>
        <w:tc>
          <w:tcPr>
            <w:tcW w:type="dxa" w:w="4997"/>
            <w:vAlign w:val="center"/>
            <w:shd w:fill="F3F7FA"/>
          </w:tcPr>
          <w:p>
            <w:pPr>
              <w:spacing w:after="40"/>
            </w:pPr>
            <w:r/>
            <w:r>
              <w:rPr>
                <w:b w:val="0"/>
                <w:color w:val="243447"/>
                <w:sz w:val="17"/>
              </w:rPr>
              <w:t>Gemini story generation and image generation integration</w:t>
            </w:r>
          </w:p>
        </w:tc>
        <w:tc>
          <w:tcPr>
            <w:tcW w:type="dxa" w:w="4997"/>
            <w:vAlign w:val="center"/>
            <w:shd w:fill="F3F7FA"/>
          </w:tcPr>
          <w:p>
            <w:pPr>
              <w:spacing w:after="40"/>
            </w:pPr>
            <w:r/>
            <w:r>
              <w:rPr>
                <w:b w:val="0"/>
                <w:color w:val="243447"/>
                <w:sz w:val="17"/>
              </w:rPr>
              <w:t>Moderation service, licensing/rights clearance, or provider availability guarantees</w:t>
            </w:r>
          </w:p>
        </w:tc>
      </w:tr>
      <w:tr>
        <w:tc>
          <w:tcPr>
            <w:tcW w:type="dxa" w:w="4997"/>
            <w:vAlign w:val="center"/>
          </w:tcPr>
          <w:p>
            <w:pPr>
              <w:spacing w:after="40"/>
            </w:pPr>
            <w:r/>
            <w:r>
              <w:rPr>
                <w:b w:val="0"/>
                <w:color w:val="243447"/>
                <w:sz w:val="17"/>
              </w:rPr>
              <w:t>Browser preview and PDF export</w:t>
            </w:r>
          </w:p>
        </w:tc>
        <w:tc>
          <w:tcPr>
            <w:tcW w:type="dxa" w:w="4997"/>
            <w:vAlign w:val="center"/>
          </w:tcPr>
          <w:p>
            <w:pPr>
              <w:spacing w:after="40"/>
            </w:pPr>
            <w:r/>
            <w:r>
              <w:rPr>
                <w:b w:val="0"/>
                <w:color w:val="243447"/>
                <w:sz w:val="17"/>
              </w:rPr>
              <w:t>Multi-user production deployment, authentication, rate limits, backup/restore, or service-level commitments</w:t>
            </w:r>
          </w:p>
        </w:tc>
      </w:tr>
    </w:tbl>
    <w:p/>
    <w:p>
      <w:pPr>
        <w:pStyle w:val="Heading1"/>
      </w:pPr>
      <w:r>
        <w:t>3. Requirements and User Workflow</w:t>
      </w:r>
    </w:p>
    <w:p>
      <w:pPr>
        <w:pStyle w:val="Heading2"/>
      </w:pPr>
      <w:r>
        <w:t>3.1 Main user workflow</w:t>
      </w:r>
    </w:p>
    <w:p>
      <w:pPr>
        <w:pStyle w:val="ListNumber"/>
        <w:spacing w:after="40"/>
      </w:pPr>
      <w:r>
        <w:t>Open the home page and enter a story prompt.</w:t>
      </w:r>
    </w:p>
    <w:p>
      <w:pPr>
        <w:pStyle w:val="ListNumber"/>
        <w:spacing w:after="40"/>
      </w:pPr>
      <w:r>
        <w:t>Choose or enter a character name and select a setting, tone, and art style.</w:t>
      </w:r>
    </w:p>
    <w:p>
      <w:pPr>
        <w:pStyle w:val="ListNumber"/>
        <w:spacing w:after="40"/>
      </w:pPr>
      <w:r>
        <w:t>Submit the form; the application requests an outline, expands the story, and generates illustrations.</w:t>
      </w:r>
    </w:p>
    <w:p>
      <w:pPr>
        <w:pStyle w:val="ListNumber"/>
        <w:spacing w:after="40"/>
      </w:pPr>
      <w:r>
        <w:t>Review the five-panel preview and download the generated PDF.</w:t>
      </w:r>
    </w:p>
    <w:p>
      <w:pPr>
        <w:pStyle w:val="ListNumber"/>
        <w:spacing w:after="40"/>
      </w:pPr>
      <w:r>
        <w:t>Inspect and edit the output using an external editor if needed; the supplied interface does not provide individual panel editing.</w:t>
      </w:r>
    </w:p>
    <w:p>
      <w:pPr>
        <w:pStyle w:val="Heading2"/>
      </w:pPr>
      <w:r>
        <w:t>3.2 Key functional requirements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6324F"/>
          </w:tcPr>
          <w:p>
            <w:pPr>
              <w:spacing w:after="40"/>
            </w:pPr>
            <w:r/>
            <w:r>
              <w:rPr>
                <w:b/>
                <w:color w:val="FFFFFF"/>
                <w:sz w:val="18"/>
              </w:rPr>
              <w:t>Requirement</w:t>
            </w:r>
          </w:p>
        </w:tc>
        <w:tc>
          <w:tcPr>
            <w:tcW w:type="dxa" w:w="4997"/>
            <w:vAlign w:val="center"/>
            <w:shd w:fill="16324F"/>
          </w:tcPr>
          <w:p>
            <w:pPr>
              <w:spacing w:after="40"/>
            </w:pPr>
            <w:r/>
            <w:r>
              <w:rPr>
                <w:b/>
                <w:color w:val="FFFFFF"/>
                <w:sz w:val="18"/>
              </w:rPr>
              <w:t>Expected behavior / acceptance direction</w:t>
            </w:r>
          </w:p>
        </w:tc>
      </w:tr>
      <w:tr>
        <w:tc>
          <w:tcPr>
            <w:tcW w:type="dxa" w:w="4997"/>
            <w:vAlign w:val="center"/>
            <w:shd w:fill="F3F7FA"/>
          </w:tcPr>
          <w:p>
            <w:pPr>
              <w:spacing w:after="40"/>
            </w:pPr>
            <w:r/>
            <w:r>
              <w:rPr>
                <w:b w:val="0"/>
                <w:color w:val="243447"/>
                <w:sz w:val="17"/>
              </w:rPr>
              <w:t>Input handling</w:t>
            </w:r>
          </w:p>
        </w:tc>
        <w:tc>
          <w:tcPr>
            <w:tcW w:type="dxa" w:w="4997"/>
            <w:vAlign w:val="center"/>
            <w:shd w:fill="F3F7FA"/>
          </w:tcPr>
          <w:p>
            <w:pPr>
              <w:spacing w:after="40"/>
            </w:pPr>
            <w:r/>
            <w:r>
              <w:rPr>
                <w:b w:val="0"/>
                <w:color w:val="243447"/>
                <w:sz w:val="17"/>
              </w:rPr>
              <w:t>Validate and trim the story prompt and creative fields; reject missing or out-of-range values with understandable feedback.</w:t>
            </w:r>
          </w:p>
        </w:tc>
      </w:tr>
      <w:tr>
        <w:tc>
          <w:tcPr>
            <w:tcW w:type="dxa" w:w="4997"/>
            <w:vAlign w:val="center"/>
          </w:tcPr>
          <w:p>
            <w:pPr>
              <w:spacing w:after="40"/>
            </w:pPr>
            <w:r/>
            <w:r>
              <w:rPr>
                <w:b w:val="0"/>
                <w:color w:val="243447"/>
                <w:sz w:val="17"/>
              </w:rPr>
              <w:t>Story generation</w:t>
            </w:r>
          </w:p>
        </w:tc>
        <w:tc>
          <w:tcPr>
            <w:tcW w:type="dxa" w:w="4997"/>
            <w:vAlign w:val="center"/>
          </w:tcPr>
          <w:p>
            <w:pPr>
              <w:spacing w:after="40"/>
            </w:pPr>
            <w:r/>
            <w:r>
              <w:rPr>
                <w:b w:val="0"/>
                <w:color w:val="243447"/>
                <w:sz w:val="17"/>
              </w:rPr>
              <w:t>Produce exactly five ordered outline/story panels; reject malformed JSON and validate all required fields before display.</w:t>
            </w:r>
          </w:p>
        </w:tc>
      </w:tr>
      <w:tr>
        <w:tc>
          <w:tcPr>
            <w:tcW w:type="dxa" w:w="4997"/>
            <w:vAlign w:val="center"/>
            <w:shd w:fill="F3F7FA"/>
          </w:tcPr>
          <w:p>
            <w:pPr>
              <w:spacing w:after="40"/>
            </w:pPr>
            <w:r/>
            <w:r>
              <w:rPr>
                <w:b w:val="0"/>
                <w:color w:val="243447"/>
                <w:sz w:val="17"/>
              </w:rPr>
              <w:t>Illustration generation</w:t>
            </w:r>
          </w:p>
        </w:tc>
        <w:tc>
          <w:tcPr>
            <w:tcW w:type="dxa" w:w="4997"/>
            <w:vAlign w:val="center"/>
            <w:shd w:fill="F3F7FA"/>
          </w:tcPr>
          <w:p>
            <w:pPr>
              <w:spacing w:after="40"/>
            </w:pPr>
            <w:r/>
            <w:r>
              <w:rPr>
                <w:b w:val="0"/>
                <w:color w:val="243447"/>
                <w:sz w:val="17"/>
              </w:rPr>
              <w:t>Associate one image with each panel; clearly report provider failure rather than presenting an incomplete comic as finished.</w:t>
            </w:r>
          </w:p>
        </w:tc>
      </w:tr>
      <w:tr>
        <w:tc>
          <w:tcPr>
            <w:tcW w:type="dxa" w:w="4997"/>
            <w:vAlign w:val="center"/>
          </w:tcPr>
          <w:p>
            <w:pPr>
              <w:spacing w:after="40"/>
            </w:pPr>
            <w:r/>
            <w:r>
              <w:rPr>
                <w:b w:val="0"/>
                <w:color w:val="243447"/>
                <w:sz w:val="17"/>
              </w:rPr>
              <w:t>Preview</w:t>
            </w:r>
          </w:p>
        </w:tc>
        <w:tc>
          <w:tcPr>
            <w:tcW w:type="dxa" w:w="4997"/>
            <w:vAlign w:val="center"/>
          </w:tcPr>
          <w:p>
            <w:pPr>
              <w:spacing w:after="40"/>
            </w:pPr>
            <w:r/>
            <w:r>
              <w:rPr>
                <w:b w:val="0"/>
                <w:color w:val="243447"/>
                <w:sz w:val="17"/>
              </w:rPr>
              <w:t>Show panel number, title, scene description, image, caption, narration, dialogue, and image prompt where available.</w:t>
            </w:r>
          </w:p>
        </w:tc>
      </w:tr>
      <w:tr>
        <w:tc>
          <w:tcPr>
            <w:tcW w:type="dxa" w:w="4997"/>
            <w:vAlign w:val="center"/>
            <w:shd w:fill="F3F7FA"/>
          </w:tcPr>
          <w:p>
            <w:pPr>
              <w:spacing w:after="40"/>
            </w:pPr>
            <w:r/>
            <w:r>
              <w:rPr>
                <w:b w:val="0"/>
                <w:color w:val="243447"/>
                <w:sz w:val="17"/>
              </w:rPr>
              <w:t>PDF export</w:t>
            </w:r>
          </w:p>
        </w:tc>
        <w:tc>
          <w:tcPr>
            <w:tcW w:type="dxa" w:w="4997"/>
            <w:vAlign w:val="center"/>
            <w:shd w:fill="F3F7FA"/>
          </w:tcPr>
          <w:p>
            <w:pPr>
              <w:spacing w:after="40"/>
            </w:pPr>
            <w:r/>
            <w:r>
              <w:rPr>
                <w:b w:val="0"/>
                <w:color w:val="243447"/>
                <w:sz w:val="17"/>
              </w:rPr>
              <w:t>Create a readable PDF containing the five panels in order, with images and text.</w:t>
            </w:r>
          </w:p>
        </w:tc>
      </w:tr>
      <w:tr>
        <w:tc>
          <w:tcPr>
            <w:tcW w:type="dxa" w:w="4997"/>
            <w:vAlign w:val="center"/>
          </w:tcPr>
          <w:p>
            <w:pPr>
              <w:spacing w:after="40"/>
            </w:pPr>
            <w:r/>
            <w:r>
              <w:rPr>
                <w:b w:val="0"/>
                <w:color w:val="243447"/>
                <w:sz w:val="17"/>
              </w:rPr>
              <w:t>API and health</w:t>
            </w:r>
          </w:p>
        </w:tc>
        <w:tc>
          <w:tcPr>
            <w:tcW w:type="dxa" w:w="4997"/>
            <w:vAlign w:val="center"/>
          </w:tcPr>
          <w:p>
            <w:pPr>
              <w:spacing w:after="40"/>
            </w:pPr>
            <w:r/>
            <w:r>
              <w:rPr>
                <w:b w:val="0"/>
                <w:color w:val="243447"/>
                <w:sz w:val="17"/>
              </w:rPr>
              <w:t>Support the documented generation, image-test, export, and health routes with controlled validation/error behavior.</w:t>
            </w:r>
          </w:p>
        </w:tc>
      </w:tr>
    </w:tbl>
    <w:p/>
    <w:p>
      <w:pPr>
        <w:pStyle w:val="Heading1"/>
      </w:pPr>
      <w:r>
        <w:t>4. System Design and Architecture</w:t>
      </w:r>
    </w:p>
    <w:p>
      <w:r>
        <w:t>The application follows a small layered architecture. The FastAPI app mounts static assets and registers routes. Jinja2 templates render the input form and comic preview. Pydantic models validate incoming requests. The route orchestration calls the text-generation module, then the image-generation module, builds a panel layout, and saves a PDF.</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6324F"/>
          </w:tcPr>
          <w:p>
            <w:pPr>
              <w:spacing w:after="40"/>
            </w:pPr>
            <w:r/>
            <w:r>
              <w:rPr>
                <w:b/>
                <w:color w:val="FFFFFF"/>
                <w:sz w:val="18"/>
              </w:rPr>
              <w:t>Layer / component</w:t>
            </w:r>
          </w:p>
        </w:tc>
        <w:tc>
          <w:tcPr>
            <w:tcW w:type="dxa" w:w="4997"/>
            <w:vAlign w:val="center"/>
            <w:shd w:fill="16324F"/>
          </w:tcPr>
          <w:p>
            <w:pPr>
              <w:spacing w:after="40"/>
            </w:pPr>
            <w:r/>
            <w:r>
              <w:rPr>
                <w:b/>
                <w:color w:val="FFFFFF"/>
                <w:sz w:val="18"/>
              </w:rPr>
              <w:t>Technology and responsibility</w:t>
            </w:r>
          </w:p>
        </w:tc>
      </w:tr>
      <w:tr>
        <w:tc>
          <w:tcPr>
            <w:tcW w:type="dxa" w:w="4997"/>
            <w:vAlign w:val="center"/>
            <w:shd w:fill="F3F7FA"/>
          </w:tcPr>
          <w:p>
            <w:pPr>
              <w:spacing w:after="40"/>
            </w:pPr>
            <w:r/>
            <w:r>
              <w:rPr>
                <w:b w:val="0"/>
                <w:color w:val="243447"/>
                <w:sz w:val="17"/>
              </w:rPr>
              <w:t>Web/API</w:t>
            </w:r>
          </w:p>
        </w:tc>
        <w:tc>
          <w:tcPr>
            <w:tcW w:type="dxa" w:w="4997"/>
            <w:vAlign w:val="center"/>
            <w:shd w:fill="F3F7FA"/>
          </w:tcPr>
          <w:p>
            <w:pPr>
              <w:spacing w:after="40"/>
            </w:pPr>
            <w:r/>
            <w:r>
              <w:rPr>
                <w:b w:val="0"/>
                <w:color w:val="243447"/>
                <w:sz w:val="17"/>
              </w:rPr>
              <w:t>FastAPI and Uvicorn; HTML routes, JSON generation endpoint, image test, export download, and health check.</w:t>
            </w:r>
          </w:p>
        </w:tc>
      </w:tr>
      <w:tr>
        <w:tc>
          <w:tcPr>
            <w:tcW w:type="dxa" w:w="4997"/>
            <w:vAlign w:val="center"/>
          </w:tcPr>
          <w:p>
            <w:pPr>
              <w:spacing w:after="40"/>
            </w:pPr>
            <w:r/>
            <w:r>
              <w:rPr>
                <w:b w:val="0"/>
                <w:color w:val="243447"/>
                <w:sz w:val="17"/>
              </w:rPr>
              <w:t>UI</w:t>
            </w:r>
          </w:p>
        </w:tc>
        <w:tc>
          <w:tcPr>
            <w:tcW w:type="dxa" w:w="4997"/>
            <w:vAlign w:val="center"/>
          </w:tcPr>
          <w:p>
            <w:pPr>
              <w:spacing w:after="40"/>
            </w:pPr>
            <w:r/>
            <w:r>
              <w:rPr>
                <w:b w:val="0"/>
                <w:color w:val="243447"/>
                <w:sz w:val="17"/>
              </w:rPr>
              <w:t>Jinja2 templates with CSS and a small JavaScript submit-progress message.</w:t>
            </w:r>
          </w:p>
        </w:tc>
      </w:tr>
      <w:tr>
        <w:tc>
          <w:tcPr>
            <w:tcW w:type="dxa" w:w="4997"/>
            <w:vAlign w:val="center"/>
            <w:shd w:fill="F3F7FA"/>
          </w:tcPr>
          <w:p>
            <w:pPr>
              <w:spacing w:after="40"/>
            </w:pPr>
            <w:r/>
            <w:r>
              <w:rPr>
                <w:b w:val="0"/>
                <w:color w:val="243447"/>
                <w:sz w:val="17"/>
              </w:rPr>
              <w:t>Validation</w:t>
            </w:r>
          </w:p>
        </w:tc>
        <w:tc>
          <w:tcPr>
            <w:tcW w:type="dxa" w:w="4997"/>
            <w:vAlign w:val="center"/>
            <w:shd w:fill="F3F7FA"/>
          </w:tcPr>
          <w:p>
            <w:pPr>
              <w:spacing w:after="40"/>
            </w:pPr>
            <w:r/>
            <w:r>
              <w:rPr>
                <w:b w:val="0"/>
                <w:color w:val="243447"/>
                <w:sz w:val="17"/>
              </w:rPr>
              <w:t>Pydantic schemas; prompt length 5–3000 characters; character up to 80, setting 120, tone 60, style 80; image-test prompt 5–2000.</w:t>
            </w:r>
          </w:p>
        </w:tc>
      </w:tr>
      <w:tr>
        <w:tc>
          <w:tcPr>
            <w:tcW w:type="dxa" w:w="4997"/>
            <w:vAlign w:val="center"/>
          </w:tcPr>
          <w:p>
            <w:pPr>
              <w:spacing w:after="40"/>
            </w:pPr>
            <w:r/>
            <w:r>
              <w:rPr>
                <w:b w:val="0"/>
                <w:color w:val="243447"/>
                <w:sz w:val="17"/>
              </w:rPr>
              <w:t>Text generation</w:t>
            </w:r>
          </w:p>
        </w:tc>
        <w:tc>
          <w:tcPr>
            <w:tcW w:type="dxa" w:w="4997"/>
            <w:vAlign w:val="center"/>
          </w:tcPr>
          <w:p>
            <w:pPr>
              <w:spacing w:after="40"/>
            </w:pPr>
            <w:r/>
            <w:r>
              <w:rPr>
                <w:b w:val="0"/>
                <w:color w:val="243447"/>
                <w:sz w:val="17"/>
              </w:rPr>
              <w:t>Google Generative AI client; separate configurable outline and story model names; JSON extraction and five-panel count checks.</w:t>
            </w:r>
          </w:p>
        </w:tc>
      </w:tr>
      <w:tr>
        <w:tc>
          <w:tcPr>
            <w:tcW w:type="dxa" w:w="4997"/>
            <w:vAlign w:val="center"/>
            <w:shd w:fill="F3F7FA"/>
          </w:tcPr>
          <w:p>
            <w:pPr>
              <w:spacing w:after="40"/>
            </w:pPr>
            <w:r/>
            <w:r>
              <w:rPr>
                <w:b w:val="0"/>
                <w:color w:val="243447"/>
                <w:sz w:val="17"/>
              </w:rPr>
              <w:t>Image generation</w:t>
            </w:r>
          </w:p>
        </w:tc>
        <w:tc>
          <w:tcPr>
            <w:tcW w:type="dxa" w:w="4997"/>
            <w:vAlign w:val="center"/>
            <w:shd w:fill="F3F7FA"/>
          </w:tcPr>
          <w:p>
            <w:pPr>
              <w:spacing w:after="40"/>
            </w:pPr>
            <w:r/>
            <w:r>
              <w:rPr>
                <w:b w:val="0"/>
                <w:color w:val="243447"/>
                <w:sz w:val="17"/>
              </w:rPr>
              <w:t>Hugging Face inference by default; optional local Diffusers/Stable Diffusion path; images saved under static/panels.</w:t>
            </w:r>
          </w:p>
        </w:tc>
      </w:tr>
      <w:tr>
        <w:tc>
          <w:tcPr>
            <w:tcW w:type="dxa" w:w="4997"/>
            <w:vAlign w:val="center"/>
          </w:tcPr>
          <w:p>
            <w:pPr>
              <w:spacing w:after="40"/>
            </w:pPr>
            <w:r/>
            <w:r>
              <w:rPr>
                <w:b w:val="0"/>
                <w:color w:val="243447"/>
                <w:sz w:val="17"/>
              </w:rPr>
              <w:t>Layout/export</w:t>
            </w:r>
          </w:p>
        </w:tc>
        <w:tc>
          <w:tcPr>
            <w:tcW w:type="dxa" w:w="4997"/>
            <w:vAlign w:val="center"/>
          </w:tcPr>
          <w:p>
            <w:pPr>
              <w:spacing w:after="40"/>
            </w:pPr>
            <w:r/>
            <w:r>
              <w:rPr>
                <w:b w:val="0"/>
                <w:color w:val="243447"/>
                <w:sz w:val="17"/>
              </w:rPr>
              <w:t>Panel-to-image mapping utility; fpdf2 creates an A4 PDF with one page per panel.</w:t>
            </w:r>
          </w:p>
        </w:tc>
      </w:tr>
      <w:tr>
        <w:tc>
          <w:tcPr>
            <w:tcW w:type="dxa" w:w="4997"/>
            <w:vAlign w:val="center"/>
            <w:shd w:fill="F3F7FA"/>
          </w:tcPr>
          <w:p>
            <w:pPr>
              <w:spacing w:after="40"/>
            </w:pPr>
            <w:r/>
            <w:r>
              <w:rPr>
                <w:b w:val="0"/>
                <w:color w:val="243447"/>
                <w:sz w:val="17"/>
              </w:rPr>
              <w:t>Configuration</w:t>
            </w:r>
          </w:p>
        </w:tc>
        <w:tc>
          <w:tcPr>
            <w:tcW w:type="dxa" w:w="4997"/>
            <w:vAlign w:val="center"/>
            <w:shd w:fill="F3F7FA"/>
          </w:tcPr>
          <w:p>
            <w:pPr>
              <w:spacing w:after="40"/>
            </w:pPr>
            <w:r/>
            <w:r>
              <w:rPr>
                <w:b w:val="0"/>
                <w:color w:val="243447"/>
                <w:sz w:val="17"/>
              </w:rPr>
              <w:t>Environment variables loaded from .env; .env.example contains model/provider and application settings.</w:t>
            </w:r>
          </w:p>
        </w:tc>
      </w:tr>
    </w:tbl>
    <w:p/>
    <w:p>
      <w:r>
        <w:t>Pipeline: Browser form or JSON API → request validation → Gemini outline → Gemini story → five image-generation calls → panel layout → PDF creation → preview and PDF download.</w:t>
      </w:r>
    </w:p>
    <w:p>
      <w:pPr>
        <w:pStyle w:val="Heading1"/>
      </w:pPr>
      <w:r>
        <w:t>5. Implementation Summary</w:t>
      </w:r>
    </w:p>
    <w:p>
      <w:pPr>
        <w:pStyle w:val="Heading2"/>
      </w:pPr>
      <w:r>
        <w:t>5.1 Main endpoints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6324F"/>
          </w:tcPr>
          <w:p>
            <w:pPr>
              <w:spacing w:after="40"/>
            </w:pPr>
            <w:r/>
            <w:r>
              <w:rPr>
                <w:b/>
                <w:color w:val="FFFFFF"/>
                <w:sz w:val="18"/>
              </w:rPr>
              <w:t>Endpoint</w:t>
            </w:r>
          </w:p>
        </w:tc>
        <w:tc>
          <w:tcPr>
            <w:tcW w:type="dxa" w:w="4997"/>
            <w:vAlign w:val="center"/>
            <w:shd w:fill="16324F"/>
          </w:tcPr>
          <w:p>
            <w:pPr>
              <w:spacing w:after="40"/>
            </w:pPr>
            <w:r/>
            <w:r>
              <w:rPr>
                <w:b/>
                <w:color w:val="FFFFFF"/>
                <w:sz w:val="18"/>
              </w:rPr>
              <w:t>Purpose</w:t>
            </w:r>
          </w:p>
        </w:tc>
      </w:tr>
      <w:tr>
        <w:tc>
          <w:tcPr>
            <w:tcW w:type="dxa" w:w="4997"/>
            <w:vAlign w:val="center"/>
            <w:shd w:fill="F3F7FA"/>
          </w:tcPr>
          <w:p>
            <w:pPr>
              <w:spacing w:after="40"/>
            </w:pPr>
            <w:r/>
            <w:r>
              <w:rPr>
                <w:b w:val="0"/>
                <w:color w:val="243447"/>
                <w:sz w:val="17"/>
              </w:rPr>
              <w:t>GET /</w:t>
            </w:r>
          </w:p>
        </w:tc>
        <w:tc>
          <w:tcPr>
            <w:tcW w:type="dxa" w:w="4997"/>
            <w:vAlign w:val="center"/>
            <w:shd w:fill="F3F7FA"/>
          </w:tcPr>
          <w:p>
            <w:pPr>
              <w:spacing w:after="40"/>
            </w:pPr>
            <w:r/>
            <w:r>
              <w:rPr>
                <w:b w:val="0"/>
                <w:color w:val="243447"/>
                <w:sz w:val="17"/>
              </w:rPr>
              <w:t>Render the story prompt form.</w:t>
            </w:r>
          </w:p>
        </w:tc>
      </w:tr>
      <w:tr>
        <w:tc>
          <w:tcPr>
            <w:tcW w:type="dxa" w:w="4997"/>
            <w:vAlign w:val="center"/>
          </w:tcPr>
          <w:p>
            <w:pPr>
              <w:spacing w:after="40"/>
            </w:pPr>
            <w:r/>
            <w:r>
              <w:rPr>
                <w:b w:val="0"/>
                <w:color w:val="243447"/>
                <w:sz w:val="17"/>
              </w:rPr>
              <w:t>POST /generate</w:t>
            </w:r>
          </w:p>
        </w:tc>
        <w:tc>
          <w:tcPr>
            <w:tcW w:type="dxa" w:w="4997"/>
            <w:vAlign w:val="center"/>
          </w:tcPr>
          <w:p>
            <w:pPr>
              <w:spacing w:after="40"/>
            </w:pPr>
            <w:r/>
            <w:r>
              <w:rPr>
                <w:b w:val="0"/>
                <w:color w:val="243447"/>
                <w:sz w:val="17"/>
              </w:rPr>
              <w:t>Accept the HTML form and render a comic preview or an error page.</w:t>
            </w:r>
          </w:p>
        </w:tc>
      </w:tr>
      <w:tr>
        <w:tc>
          <w:tcPr>
            <w:tcW w:type="dxa" w:w="4997"/>
            <w:vAlign w:val="center"/>
            <w:shd w:fill="F3F7FA"/>
          </w:tcPr>
          <w:p>
            <w:pPr>
              <w:spacing w:after="40"/>
            </w:pPr>
            <w:r/>
            <w:r>
              <w:rPr>
                <w:b w:val="0"/>
                <w:color w:val="243447"/>
                <w:sz w:val="17"/>
              </w:rPr>
              <w:t>POST /generate-comic/json</w:t>
            </w:r>
          </w:p>
        </w:tc>
        <w:tc>
          <w:tcPr>
            <w:tcW w:type="dxa" w:w="4997"/>
            <w:vAlign w:val="center"/>
            <w:shd w:fill="F3F7FA"/>
          </w:tcPr>
          <w:p>
            <w:pPr>
              <w:spacing w:after="40"/>
            </w:pPr>
            <w:r/>
            <w:r>
              <w:rPr>
                <w:b w:val="0"/>
                <w:color w:val="243447"/>
                <w:sz w:val="17"/>
              </w:rPr>
              <w:t>Accept a ComicRequest JSON body and return panel data and a PDF URL.</w:t>
            </w:r>
          </w:p>
        </w:tc>
      </w:tr>
      <w:tr>
        <w:tc>
          <w:tcPr>
            <w:tcW w:type="dxa" w:w="4997"/>
            <w:vAlign w:val="center"/>
          </w:tcPr>
          <w:p>
            <w:pPr>
              <w:spacing w:after="40"/>
            </w:pPr>
            <w:r/>
            <w:r>
              <w:rPr>
                <w:b w:val="0"/>
                <w:color w:val="243447"/>
                <w:sz w:val="17"/>
              </w:rPr>
              <w:t>POST /test-image</w:t>
            </w:r>
          </w:p>
        </w:tc>
        <w:tc>
          <w:tcPr>
            <w:tcW w:type="dxa" w:w="4997"/>
            <w:vAlign w:val="center"/>
          </w:tcPr>
          <w:p>
            <w:pPr>
              <w:spacing w:after="40"/>
            </w:pPr>
            <w:r/>
            <w:r>
              <w:rPr>
                <w:b w:val="0"/>
                <w:color w:val="243447"/>
                <w:sz w:val="17"/>
              </w:rPr>
              <w:t>Generate one test image from a prompt.</w:t>
            </w:r>
          </w:p>
        </w:tc>
      </w:tr>
      <w:tr>
        <w:tc>
          <w:tcPr>
            <w:tcW w:type="dxa" w:w="4997"/>
            <w:vAlign w:val="center"/>
            <w:shd w:fill="F3F7FA"/>
          </w:tcPr>
          <w:p>
            <w:pPr>
              <w:spacing w:after="40"/>
            </w:pPr>
            <w:r/>
            <w:r>
              <w:rPr>
                <w:b w:val="0"/>
                <w:color w:val="243447"/>
                <w:sz w:val="17"/>
              </w:rPr>
              <w:t>GET /export/{filename}</w:t>
            </w:r>
          </w:p>
        </w:tc>
        <w:tc>
          <w:tcPr>
            <w:tcW w:type="dxa" w:w="4997"/>
            <w:vAlign w:val="center"/>
            <w:shd w:fill="F3F7FA"/>
          </w:tcPr>
          <w:p>
            <w:pPr>
              <w:spacing w:after="40"/>
            </w:pPr>
            <w:r/>
            <w:r>
              <w:rPr>
                <w:b w:val="0"/>
                <w:color w:val="243447"/>
                <w:sz w:val="17"/>
              </w:rPr>
              <w:t>Download an existing PDF from the local exports directory.</w:t>
            </w:r>
          </w:p>
        </w:tc>
      </w:tr>
      <w:tr>
        <w:tc>
          <w:tcPr>
            <w:tcW w:type="dxa" w:w="4997"/>
            <w:vAlign w:val="center"/>
          </w:tcPr>
          <w:p>
            <w:pPr>
              <w:spacing w:after="40"/>
            </w:pPr>
            <w:r/>
            <w:r>
              <w:rPr>
                <w:b w:val="0"/>
                <w:color w:val="243447"/>
                <w:sz w:val="17"/>
              </w:rPr>
              <w:t>GET /export-success</w:t>
            </w:r>
          </w:p>
        </w:tc>
        <w:tc>
          <w:tcPr>
            <w:tcW w:type="dxa" w:w="4997"/>
            <w:vAlign w:val="center"/>
          </w:tcPr>
          <w:p>
            <w:pPr>
              <w:spacing w:after="40"/>
            </w:pPr>
            <w:r/>
            <w:r>
              <w:rPr>
                <w:b w:val="0"/>
                <w:color w:val="243447"/>
                <w:sz w:val="17"/>
              </w:rPr>
              <w:t>Render export confirmation.</w:t>
            </w:r>
          </w:p>
        </w:tc>
      </w:tr>
      <w:tr>
        <w:tc>
          <w:tcPr>
            <w:tcW w:type="dxa" w:w="4997"/>
            <w:vAlign w:val="center"/>
            <w:shd w:fill="F3F7FA"/>
          </w:tcPr>
          <w:p>
            <w:pPr>
              <w:spacing w:after="40"/>
            </w:pPr>
            <w:r/>
            <w:r>
              <w:rPr>
                <w:b w:val="0"/>
                <w:color w:val="243447"/>
                <w:sz w:val="17"/>
              </w:rPr>
              <w:t>GET /health</w:t>
            </w:r>
          </w:p>
        </w:tc>
        <w:tc>
          <w:tcPr>
            <w:tcW w:type="dxa" w:w="4997"/>
            <w:vAlign w:val="center"/>
            <w:shd w:fill="F3F7FA"/>
          </w:tcPr>
          <w:p>
            <w:pPr>
              <w:spacing w:after="40"/>
            </w:pPr>
            <w:r/>
            <w:r>
              <w:rPr>
                <w:b w:val="0"/>
                <w:color w:val="243447"/>
                <w:sz w:val="17"/>
              </w:rPr>
              <w:t>Return basic service health information.</w:t>
            </w:r>
          </w:p>
        </w:tc>
      </w:tr>
      <w:tr>
        <w:tc>
          <w:tcPr>
            <w:tcW w:type="dxa" w:w="4997"/>
            <w:vAlign w:val="center"/>
          </w:tcPr>
          <w:p>
            <w:pPr>
              <w:spacing w:after="40"/>
            </w:pPr>
            <w:r/>
            <w:r>
              <w:rPr>
                <w:b w:val="0"/>
                <w:color w:val="243447"/>
                <w:sz w:val="17"/>
              </w:rPr>
              <w:t>GET /docs</w:t>
            </w:r>
          </w:p>
        </w:tc>
        <w:tc>
          <w:tcPr>
            <w:tcW w:type="dxa" w:w="4997"/>
            <w:vAlign w:val="center"/>
          </w:tcPr>
          <w:p>
            <w:pPr>
              <w:spacing w:after="40"/>
            </w:pPr>
            <w:r/>
            <w:r>
              <w:rPr>
                <w:b w:val="0"/>
                <w:color w:val="243447"/>
                <w:sz w:val="17"/>
              </w:rPr>
              <w:t>FastAPI interactive API documentation when running.</w:t>
            </w:r>
          </w:p>
        </w:tc>
      </w:tr>
    </w:tbl>
    <w:p/>
    <w:p>
      <w:pPr>
        <w:pStyle w:val="Heading2"/>
      </w:pPr>
      <w:r>
        <w:t>5.2 Configuration</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6324F"/>
          </w:tcPr>
          <w:p>
            <w:pPr>
              <w:spacing w:after="40"/>
            </w:pPr>
            <w:r/>
            <w:r>
              <w:rPr>
                <w:b/>
                <w:color w:val="FFFFFF"/>
                <w:sz w:val="18"/>
              </w:rPr>
              <w:t>Variable</w:t>
            </w:r>
          </w:p>
        </w:tc>
        <w:tc>
          <w:tcPr>
            <w:tcW w:type="dxa" w:w="4997"/>
            <w:vAlign w:val="center"/>
            <w:shd w:fill="16324F"/>
          </w:tcPr>
          <w:p>
            <w:pPr>
              <w:spacing w:after="40"/>
            </w:pPr>
            <w:r/>
            <w:r>
              <w:rPr>
                <w:b/>
                <w:color w:val="FFFFFF"/>
                <w:sz w:val="18"/>
              </w:rPr>
              <w:t>Purpose</w:t>
            </w:r>
          </w:p>
        </w:tc>
      </w:tr>
      <w:tr>
        <w:tc>
          <w:tcPr>
            <w:tcW w:type="dxa" w:w="4997"/>
            <w:vAlign w:val="center"/>
            <w:shd w:fill="F3F7FA"/>
          </w:tcPr>
          <w:p>
            <w:pPr>
              <w:spacing w:after="40"/>
            </w:pPr>
            <w:r/>
            <w:r>
              <w:rPr>
                <w:b w:val="0"/>
                <w:color w:val="243447"/>
                <w:sz w:val="17"/>
              </w:rPr>
              <w:t>GEMINI_API_KEY</w:t>
            </w:r>
          </w:p>
        </w:tc>
        <w:tc>
          <w:tcPr>
            <w:tcW w:type="dxa" w:w="4997"/>
            <w:vAlign w:val="center"/>
            <w:shd w:fill="F3F7FA"/>
          </w:tcPr>
          <w:p>
            <w:pPr>
              <w:spacing w:after="40"/>
            </w:pPr>
            <w:r/>
            <w:r>
              <w:rPr>
                <w:b w:val="0"/>
                <w:color w:val="243447"/>
                <w:sz w:val="17"/>
              </w:rPr>
              <w:t>Credential for text generation. Keep private.</w:t>
            </w:r>
          </w:p>
        </w:tc>
      </w:tr>
      <w:tr>
        <w:tc>
          <w:tcPr>
            <w:tcW w:type="dxa" w:w="4997"/>
            <w:vAlign w:val="center"/>
          </w:tcPr>
          <w:p>
            <w:pPr>
              <w:spacing w:after="40"/>
            </w:pPr>
            <w:r/>
            <w:r>
              <w:rPr>
                <w:b w:val="0"/>
                <w:color w:val="243447"/>
                <w:sz w:val="17"/>
              </w:rPr>
              <w:t>HF_API_KEY</w:t>
            </w:r>
          </w:p>
        </w:tc>
        <w:tc>
          <w:tcPr>
            <w:tcW w:type="dxa" w:w="4997"/>
            <w:vAlign w:val="center"/>
          </w:tcPr>
          <w:p>
            <w:pPr>
              <w:spacing w:after="40"/>
            </w:pPr>
            <w:r/>
            <w:r>
              <w:rPr>
                <w:b w:val="0"/>
                <w:color w:val="243447"/>
                <w:sz w:val="17"/>
              </w:rPr>
              <w:t>Credential for hosted Hugging Face image inference.</w:t>
            </w:r>
          </w:p>
        </w:tc>
      </w:tr>
      <w:tr>
        <w:tc>
          <w:tcPr>
            <w:tcW w:type="dxa" w:w="4997"/>
            <w:vAlign w:val="center"/>
            <w:shd w:fill="F3F7FA"/>
          </w:tcPr>
          <w:p>
            <w:pPr>
              <w:spacing w:after="40"/>
            </w:pPr>
            <w:r/>
            <w:r>
              <w:rPr>
                <w:b w:val="0"/>
                <w:color w:val="243447"/>
                <w:sz w:val="17"/>
              </w:rPr>
              <w:t>GEMINI_OUTLINE_MODEL / GEMINI_STORY_MODEL</w:t>
            </w:r>
          </w:p>
        </w:tc>
        <w:tc>
          <w:tcPr>
            <w:tcW w:type="dxa" w:w="4997"/>
            <w:vAlign w:val="center"/>
            <w:shd w:fill="F3F7FA"/>
          </w:tcPr>
          <w:p>
            <w:pPr>
              <w:spacing w:after="40"/>
            </w:pPr>
            <w:r/>
            <w:r>
              <w:rPr>
                <w:b w:val="0"/>
                <w:color w:val="243447"/>
                <w:sz w:val="17"/>
              </w:rPr>
              <w:t>Configurable model identifiers; example values are in .env.example.</w:t>
            </w:r>
          </w:p>
        </w:tc>
      </w:tr>
      <w:tr>
        <w:tc>
          <w:tcPr>
            <w:tcW w:type="dxa" w:w="4997"/>
            <w:vAlign w:val="center"/>
          </w:tcPr>
          <w:p>
            <w:pPr>
              <w:spacing w:after="40"/>
            </w:pPr>
            <w:r/>
            <w:r>
              <w:rPr>
                <w:b w:val="0"/>
                <w:color w:val="243447"/>
                <w:sz w:val="17"/>
              </w:rPr>
              <w:t>IMAGE_PROVIDER / HF_IMAGE_MODEL</w:t>
            </w:r>
          </w:p>
        </w:tc>
        <w:tc>
          <w:tcPr>
            <w:tcW w:type="dxa" w:w="4997"/>
            <w:vAlign w:val="center"/>
          </w:tcPr>
          <w:p>
            <w:pPr>
              <w:spacing w:after="40"/>
            </w:pPr>
            <w:r/>
            <w:r>
              <w:rPr>
                <w:b w:val="0"/>
                <w:color w:val="243447"/>
                <w:sz w:val="17"/>
              </w:rPr>
              <w:t>Select hosted or local image-generation path and model identifier.</w:t>
            </w:r>
          </w:p>
        </w:tc>
      </w:tr>
      <w:tr>
        <w:tc>
          <w:tcPr>
            <w:tcW w:type="dxa" w:w="4997"/>
            <w:vAlign w:val="center"/>
            <w:shd w:fill="F3F7FA"/>
          </w:tcPr>
          <w:p>
            <w:pPr>
              <w:spacing w:after="40"/>
            </w:pPr>
            <w:r/>
            <w:r>
              <w:rPr>
                <w:b w:val="0"/>
                <w:color w:val="243447"/>
                <w:sz w:val="17"/>
              </w:rPr>
              <w:t>USE_LOCAL_DIFFUSION</w:t>
            </w:r>
          </w:p>
        </w:tc>
        <w:tc>
          <w:tcPr>
            <w:tcW w:type="dxa" w:w="4997"/>
            <w:vAlign w:val="center"/>
            <w:shd w:fill="F3F7FA"/>
          </w:tcPr>
          <w:p>
            <w:pPr>
              <w:spacing w:after="40"/>
            </w:pPr>
            <w:r/>
            <w:r>
              <w:rPr>
                <w:b w:val="0"/>
                <w:color w:val="243447"/>
                <w:sz w:val="17"/>
              </w:rPr>
              <w:t>Enable local Diffusers behavior; local inference can be resource-intensive.</w:t>
            </w:r>
          </w:p>
        </w:tc>
      </w:tr>
      <w:tr>
        <w:tc>
          <w:tcPr>
            <w:tcW w:type="dxa" w:w="4997"/>
            <w:vAlign w:val="center"/>
          </w:tcPr>
          <w:p>
            <w:pPr>
              <w:spacing w:after="40"/>
            </w:pPr>
            <w:r/>
            <w:r>
              <w:rPr>
                <w:b w:val="0"/>
                <w:color w:val="243447"/>
                <w:sz w:val="17"/>
              </w:rPr>
              <w:t>APP_HOST / APP_PORT / MAX_PANELS</w:t>
            </w:r>
          </w:p>
        </w:tc>
        <w:tc>
          <w:tcPr>
            <w:tcW w:type="dxa" w:w="4997"/>
            <w:vAlign w:val="center"/>
          </w:tcPr>
          <w:p>
            <w:pPr>
              <w:spacing w:after="40"/>
            </w:pPr>
            <w:r/>
            <w:r>
              <w:rPr>
                <w:b w:val="0"/>
                <w:color w:val="243447"/>
                <w:sz w:val="17"/>
              </w:rPr>
              <w:t>Application bind configuration and panel-count setting; default panel count is five.</w:t>
            </w:r>
          </w:p>
        </w:tc>
      </w:tr>
    </w:tbl>
    <w:p/>
    <w:p>
      <w:r>
        <w:t>The model identifiers shown in the example environment file may change in provider catalogs. Confirm current availability and provider terms before configuring a deployment.</w:t>
      </w:r>
    </w:p>
    <w:p>
      <w:pPr>
        <w:pStyle w:val="Heading1"/>
      </w:pPr>
      <w:r>
        <w:t>6. Testing and Quality Assurance</w:t>
      </w:r>
    </w:p>
    <w:p>
      <w:r>
        <w:t>The source repository includes three tests in tests/test_app.py: health response, home-page rendering, and invalid JSON request validation. They provide a smoke-test starting point, not full integration, content-quality, privacy, security, or user-acceptance coverage.</w:t>
      </w:r>
    </w:p>
    <w:p>
      <w:r>
        <w:t>Execution status: pytest was not installed in the document-preparation environment, so the command could not execute and no pass/fail result is available. The test plan should be run in a clean project environment and results recorded with build, environment, inputs, expected/actual outcomes, defects, and reviewer sign-off.</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6324F"/>
          </w:tcPr>
          <w:p>
            <w:pPr>
              <w:spacing w:after="40"/>
            </w:pPr>
            <w:r/>
            <w:r>
              <w:rPr>
                <w:b/>
                <w:color w:val="FFFFFF"/>
                <w:sz w:val="18"/>
              </w:rPr>
              <w:t>Recommended test area</w:t>
            </w:r>
          </w:p>
        </w:tc>
        <w:tc>
          <w:tcPr>
            <w:tcW w:type="dxa" w:w="4997"/>
            <w:vAlign w:val="center"/>
            <w:shd w:fill="16324F"/>
          </w:tcPr>
          <w:p>
            <w:pPr>
              <w:spacing w:after="40"/>
            </w:pPr>
            <w:r/>
            <w:r>
              <w:rPr>
                <w:b/>
                <w:color w:val="FFFFFF"/>
                <w:sz w:val="18"/>
              </w:rPr>
              <w:t>Representative checks</w:t>
            </w:r>
          </w:p>
        </w:tc>
      </w:tr>
      <w:tr>
        <w:tc>
          <w:tcPr>
            <w:tcW w:type="dxa" w:w="4997"/>
            <w:vAlign w:val="center"/>
            <w:shd w:fill="F3F7FA"/>
          </w:tcPr>
          <w:p>
            <w:pPr>
              <w:spacing w:after="40"/>
            </w:pPr>
            <w:r/>
            <w:r>
              <w:rPr>
                <w:b w:val="0"/>
                <w:color w:val="243447"/>
                <w:sz w:val="17"/>
              </w:rPr>
              <w:t>Validation and API</w:t>
            </w:r>
          </w:p>
        </w:tc>
        <w:tc>
          <w:tcPr>
            <w:tcW w:type="dxa" w:w="4997"/>
            <w:vAlign w:val="center"/>
            <w:shd w:fill="F3F7FA"/>
          </w:tcPr>
          <w:p>
            <w:pPr>
              <w:spacing w:after="40"/>
            </w:pPr>
            <w:r/>
            <w:r>
              <w:rPr>
                <w:b w:val="0"/>
                <w:color w:val="243447"/>
                <w:sz w:val="17"/>
              </w:rPr>
              <w:t>Minimum/maximum lengths, whitespace-only values, invalid JSON, malformed fields, safe error responses.</w:t>
            </w:r>
          </w:p>
        </w:tc>
      </w:tr>
      <w:tr>
        <w:tc>
          <w:tcPr>
            <w:tcW w:type="dxa" w:w="4997"/>
            <w:vAlign w:val="center"/>
          </w:tcPr>
          <w:p>
            <w:pPr>
              <w:spacing w:after="40"/>
            </w:pPr>
            <w:r/>
            <w:r>
              <w:rPr>
                <w:b w:val="0"/>
                <w:color w:val="243447"/>
                <w:sz w:val="17"/>
              </w:rPr>
              <w:t>AI pipeline</w:t>
            </w:r>
          </w:p>
        </w:tc>
        <w:tc>
          <w:tcPr>
            <w:tcW w:type="dxa" w:w="4997"/>
            <w:vAlign w:val="center"/>
          </w:tcPr>
          <w:p>
            <w:pPr>
              <w:spacing w:after="40"/>
            </w:pPr>
            <w:r/>
            <w:r>
              <w:rPr>
                <w:b w:val="0"/>
                <w:color w:val="243447"/>
                <w:sz w:val="17"/>
              </w:rPr>
              <w:t>Mocked provider responses; malformed JSON, wrong panel count, missing fields, timeouts, quota/provider failures.</w:t>
            </w:r>
          </w:p>
        </w:tc>
      </w:tr>
      <w:tr>
        <w:tc>
          <w:tcPr>
            <w:tcW w:type="dxa" w:w="4997"/>
            <w:vAlign w:val="center"/>
            <w:shd w:fill="F3F7FA"/>
          </w:tcPr>
          <w:p>
            <w:pPr>
              <w:spacing w:after="40"/>
            </w:pPr>
            <w:r/>
            <w:r>
              <w:rPr>
                <w:b w:val="0"/>
                <w:color w:val="243447"/>
                <w:sz w:val="17"/>
              </w:rPr>
              <w:t>Images and layout</w:t>
            </w:r>
          </w:p>
        </w:tc>
        <w:tc>
          <w:tcPr>
            <w:tcW w:type="dxa" w:w="4997"/>
            <w:vAlign w:val="center"/>
            <w:shd w:fill="F3F7FA"/>
          </w:tcPr>
          <w:p>
            <w:pPr>
              <w:spacing w:after="40"/>
            </w:pPr>
            <w:r/>
            <w:r>
              <w:rPr>
                <w:b w:val="0"/>
                <w:color w:val="243447"/>
                <w:sz w:val="17"/>
              </w:rPr>
              <w:t>Five generated images paired with correct panel order; failure at any panel handled without false completion.</w:t>
            </w:r>
          </w:p>
        </w:tc>
      </w:tr>
      <w:tr>
        <w:tc>
          <w:tcPr>
            <w:tcW w:type="dxa" w:w="4997"/>
            <w:vAlign w:val="center"/>
          </w:tcPr>
          <w:p>
            <w:pPr>
              <w:spacing w:after="40"/>
            </w:pPr>
            <w:r/>
            <w:r>
              <w:rPr>
                <w:b w:val="0"/>
                <w:color w:val="243447"/>
                <w:sz w:val="17"/>
              </w:rPr>
              <w:t>Preview and PDF</w:t>
            </w:r>
          </w:p>
        </w:tc>
        <w:tc>
          <w:tcPr>
            <w:tcW w:type="dxa" w:w="4997"/>
            <w:vAlign w:val="center"/>
          </w:tcPr>
          <w:p>
            <w:pPr>
              <w:spacing w:after="40"/>
            </w:pPr>
            <w:r/>
            <w:r>
              <w:rPr>
                <w:b w:val="0"/>
                <w:color w:val="243447"/>
                <w:sz w:val="17"/>
              </w:rPr>
              <w:t>All panels present, text readable, image mapping correct, long text and Unicode behavior reviewed.</w:t>
            </w:r>
          </w:p>
        </w:tc>
      </w:tr>
      <w:tr>
        <w:tc>
          <w:tcPr>
            <w:tcW w:type="dxa" w:w="4997"/>
            <w:vAlign w:val="center"/>
            <w:shd w:fill="F3F7FA"/>
          </w:tcPr>
          <w:p>
            <w:pPr>
              <w:spacing w:after="40"/>
            </w:pPr>
            <w:r/>
            <w:r>
              <w:rPr>
                <w:b w:val="0"/>
                <w:color w:val="243447"/>
                <w:sz w:val="17"/>
              </w:rPr>
              <w:t>Security and privacy</w:t>
            </w:r>
          </w:p>
        </w:tc>
        <w:tc>
          <w:tcPr>
            <w:tcW w:type="dxa" w:w="4997"/>
            <w:vAlign w:val="center"/>
            <w:shd w:fill="F3F7FA"/>
          </w:tcPr>
          <w:p>
            <w:pPr>
              <w:spacing w:after="40"/>
            </w:pPr>
            <w:r/>
            <w:r>
              <w:rPr>
                <w:b w:val="0"/>
                <w:color w:val="243447"/>
                <w:sz w:val="17"/>
              </w:rPr>
              <w:t>Secret handling, external-provider disclosure, artifact access, filename/path handling, log redaction, retention/deletion.</w:t>
            </w:r>
          </w:p>
        </w:tc>
      </w:tr>
      <w:tr>
        <w:tc>
          <w:tcPr>
            <w:tcW w:type="dxa" w:w="4997"/>
            <w:vAlign w:val="center"/>
          </w:tcPr>
          <w:p>
            <w:pPr>
              <w:spacing w:after="40"/>
            </w:pPr>
            <w:r/>
            <w:r>
              <w:rPr>
                <w:b w:val="0"/>
                <w:color w:val="243447"/>
                <w:sz w:val="17"/>
              </w:rPr>
              <w:t>UAT</w:t>
            </w:r>
          </w:p>
        </w:tc>
        <w:tc>
          <w:tcPr>
            <w:tcW w:type="dxa" w:w="4997"/>
            <w:vAlign w:val="center"/>
          </w:tcPr>
          <w:p>
            <w:pPr>
              <w:spacing w:after="40"/>
            </w:pPr>
            <w:r/>
            <w:r>
              <w:rPr>
                <w:b w:val="0"/>
                <w:color w:val="243447"/>
                <w:sz w:val="17"/>
              </w:rPr>
              <w:t>Creators assess workflow clarity, narrative coherence, visual usefulness, waiting/error messages, and PDF usability.</w:t>
            </w:r>
          </w:p>
        </w:tc>
      </w:tr>
    </w:tbl>
    <w:p/>
    <w:p>
      <w:pPr>
        <w:pStyle w:val="Heading1"/>
      </w:pPr>
      <w:r>
        <w:t>7. Privacy, Safety, Security and Limitations</w:t>
      </w:r>
    </w:p>
    <w:p>
      <w:pPr>
        <w:pStyle w:val="ListBullet"/>
        <w:spacing w:after="40"/>
      </w:pPr>
      <w:r>
        <w:t>External processing: prompts are sent to Gemini; panel image prompts may be sent to hosted Hugging Face inference. The repository does not establish provider retention or data-use terms. Disclose processing and review current terms before accepting sensitive or unpublished material.</w:t>
      </w:r>
    </w:p>
    <w:p>
      <w:pPr>
        <w:pStyle w:val="ListBullet"/>
        <w:spacing w:after="40"/>
      </w:pPr>
      <w:r>
        <w:t>Content quality: generated stories and images may be inconsistent, incomplete, unsuitable, or unexpected. Users should review outputs before sharing or publishing.</w:t>
      </w:r>
    </w:p>
    <w:p>
      <w:pPr>
        <w:pStyle w:val="ListBullet"/>
        <w:spacing w:after="40"/>
      </w:pPr>
      <w:r>
        <w:t>Content and rights: content moderation, copyright/character-use guidance, attribution, and commercial-use clearance are not evidenced in the supplied code; define policy and review provider terms.</w:t>
      </w:r>
    </w:p>
    <w:p>
      <w:pPr>
        <w:pStyle w:val="ListBullet"/>
        <w:spacing w:after="40"/>
      </w:pPr>
      <w:r>
        <w:t>Deployment security: no authentication, authorization, or rate limiting is evidenced. Public/shared deployment requires access controls and abuse safeguards.</w:t>
      </w:r>
    </w:p>
    <w:p>
      <w:pPr>
        <w:pStyle w:val="ListBullet"/>
        <w:spacing w:after="40"/>
      </w:pPr>
      <w:r>
        <w:t>Error handling: broad exception handling and provider response validation need hardening; user-facing errors should not reveal secrets or internal details.</w:t>
      </w:r>
    </w:p>
    <w:p>
      <w:pPr>
        <w:pStyle w:val="ListBullet"/>
        <w:spacing w:after="40"/>
      </w:pPr>
      <w:r>
        <w:t>Artifact lifecycle: panel images and PDFs are stored locally under static directories. Define unique identifiers, access isolation, expiry, deletion, quotas, and backup/restore before multi-user use.</w:t>
      </w:r>
    </w:p>
    <w:p>
      <w:pPr>
        <w:pStyle w:val="ListBullet"/>
        <w:spacing w:after="40"/>
      </w:pPr>
      <w:r>
        <w:t>Reliability: timeouts, retry/backoff, cancellation, partial-generation cleanup, monitoring, and incident response are not fully specified.</w:t>
      </w:r>
    </w:p>
    <w:p>
      <w:pPr>
        <w:pStyle w:val="Heading1"/>
      </w:pPr>
      <w:r>
        <w:t>8. Project Plan and Team Responsibilities</w:t>
      </w:r>
    </w:p>
    <w:p>
      <w:r>
        <w:t>The following assignments and sprint sequence are proposed based on project modules; they were not provided as confirmed individual role commitments. The team should agree on ownership and calendar duration.</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6324F"/>
          </w:tcPr>
          <w:p>
            <w:pPr>
              <w:spacing w:after="40"/>
            </w:pPr>
            <w:r/>
            <w:r>
              <w:rPr>
                <w:b/>
                <w:color w:val="FFFFFF"/>
                <w:sz w:val="18"/>
              </w:rPr>
              <w:t>Member</w:t>
            </w:r>
          </w:p>
        </w:tc>
        <w:tc>
          <w:tcPr>
            <w:tcW w:type="dxa" w:w="4997"/>
            <w:vAlign w:val="center"/>
            <w:shd w:fill="16324F"/>
          </w:tcPr>
          <w:p>
            <w:pPr>
              <w:spacing w:after="40"/>
            </w:pPr>
            <w:r/>
            <w:r>
              <w:rPr>
                <w:b/>
                <w:color w:val="FFFFFF"/>
                <w:sz w:val="18"/>
              </w:rPr>
              <w:t>Suggested responsibility</w:t>
            </w:r>
          </w:p>
        </w:tc>
      </w:tr>
      <w:tr>
        <w:tc>
          <w:tcPr>
            <w:tcW w:type="dxa" w:w="4997"/>
            <w:vAlign w:val="center"/>
            <w:shd w:fill="F3F7FA"/>
          </w:tcPr>
          <w:p>
            <w:pPr>
              <w:spacing w:after="40"/>
            </w:pPr>
            <w:r/>
            <w:r>
              <w:rPr>
                <w:b w:val="0"/>
                <w:color w:val="243447"/>
                <w:sz w:val="17"/>
              </w:rPr>
              <w:t>Priyadharshini K — Team Leader</w:t>
            </w:r>
          </w:p>
        </w:tc>
        <w:tc>
          <w:tcPr>
            <w:tcW w:type="dxa" w:w="4997"/>
            <w:vAlign w:val="center"/>
            <w:shd w:fill="F3F7FA"/>
          </w:tcPr>
          <w:p>
            <w:pPr>
              <w:spacing w:after="40"/>
            </w:pPr>
            <w:r/>
            <w:r>
              <w:rPr>
                <w:b w:val="0"/>
                <w:color w:val="243447"/>
                <w:sz w:val="17"/>
              </w:rPr>
              <w:t>Scope and release coordination, integration decisions, acceptance and final demo.</w:t>
            </w:r>
          </w:p>
        </w:tc>
      </w:tr>
      <w:tr>
        <w:tc>
          <w:tcPr>
            <w:tcW w:type="dxa" w:w="4997"/>
            <w:vAlign w:val="center"/>
          </w:tcPr>
          <w:p>
            <w:pPr>
              <w:spacing w:after="40"/>
            </w:pPr>
            <w:r/>
            <w:r>
              <w:rPr>
                <w:b w:val="0"/>
                <w:color w:val="243447"/>
                <w:sz w:val="17"/>
              </w:rPr>
              <w:t>Prasannadevi R</w:t>
            </w:r>
          </w:p>
        </w:tc>
        <w:tc>
          <w:tcPr>
            <w:tcW w:type="dxa" w:w="4997"/>
            <w:vAlign w:val="center"/>
          </w:tcPr>
          <w:p>
            <w:pPr>
              <w:spacing w:after="40"/>
            </w:pPr>
            <w:r/>
            <w:r>
              <w:rPr>
                <w:b w:val="0"/>
                <w:color w:val="243447"/>
                <w:sz w:val="17"/>
              </w:rPr>
              <w:t>UI/templates, accessibility review, user-facing messages and guide.</w:t>
            </w:r>
          </w:p>
        </w:tc>
      </w:tr>
      <w:tr>
        <w:tc>
          <w:tcPr>
            <w:tcW w:type="dxa" w:w="4997"/>
            <w:vAlign w:val="center"/>
            <w:shd w:fill="F3F7FA"/>
          </w:tcPr>
          <w:p>
            <w:pPr>
              <w:spacing w:after="40"/>
            </w:pPr>
            <w:r/>
            <w:r>
              <w:rPr>
                <w:b w:val="0"/>
                <w:color w:val="243447"/>
                <w:sz w:val="17"/>
              </w:rPr>
              <w:t>Prateeksha S S</w:t>
            </w:r>
          </w:p>
        </w:tc>
        <w:tc>
          <w:tcPr>
            <w:tcW w:type="dxa" w:w="4997"/>
            <w:vAlign w:val="center"/>
            <w:shd w:fill="F3F7FA"/>
          </w:tcPr>
          <w:p>
            <w:pPr>
              <w:spacing w:after="40"/>
            </w:pPr>
            <w:r/>
            <w:r>
              <w:rPr>
                <w:b w:val="0"/>
                <w:color w:val="243447"/>
                <w:sz w:val="17"/>
              </w:rPr>
              <w:t>Prompt and AI pipeline review, provider compatibility, creative-output evaluation.</w:t>
            </w:r>
          </w:p>
        </w:tc>
      </w:tr>
      <w:tr>
        <w:tc>
          <w:tcPr>
            <w:tcW w:type="dxa" w:w="4997"/>
            <w:vAlign w:val="center"/>
          </w:tcPr>
          <w:p>
            <w:pPr>
              <w:spacing w:after="40"/>
            </w:pPr>
            <w:r/>
            <w:r>
              <w:rPr>
                <w:b w:val="0"/>
                <w:color w:val="243447"/>
                <w:sz w:val="17"/>
              </w:rPr>
              <w:t>Ranjanipriya M</w:t>
            </w:r>
          </w:p>
        </w:tc>
        <w:tc>
          <w:tcPr>
            <w:tcW w:type="dxa" w:w="4997"/>
            <w:vAlign w:val="center"/>
          </w:tcPr>
          <w:p>
            <w:pPr>
              <w:spacing w:after="40"/>
            </w:pPr>
            <w:r/>
            <w:r>
              <w:rPr>
                <w:b w:val="0"/>
                <w:color w:val="243447"/>
                <w:sz w:val="17"/>
              </w:rPr>
              <w:t>API/schema and export verification, automated test record, deployment checklist.</w:t>
            </w:r>
          </w:p>
        </w:tc>
      </w:tr>
    </w:tbl>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6324F"/>
          </w:tcPr>
          <w:p>
            <w:pPr>
              <w:spacing w:after="40"/>
            </w:pPr>
            <w:r/>
            <w:r>
              <w:rPr>
                <w:b/>
                <w:color w:val="FFFFFF"/>
                <w:sz w:val="18"/>
              </w:rPr>
              <w:t>Proposed milestone</w:t>
            </w:r>
          </w:p>
        </w:tc>
        <w:tc>
          <w:tcPr>
            <w:tcW w:type="dxa" w:w="3331"/>
            <w:vAlign w:val="center"/>
            <w:shd w:fill="16324F"/>
          </w:tcPr>
          <w:p>
            <w:pPr>
              <w:spacing w:after="40"/>
            </w:pPr>
            <w:r/>
            <w:r>
              <w:rPr>
                <w:b/>
                <w:color w:val="FFFFFF"/>
                <w:sz w:val="18"/>
              </w:rPr>
              <w:t>Focus</w:t>
            </w:r>
          </w:p>
        </w:tc>
        <w:tc>
          <w:tcPr>
            <w:tcW w:type="dxa" w:w="3331"/>
            <w:vAlign w:val="center"/>
            <w:shd w:fill="16324F"/>
          </w:tcPr>
          <w:p>
            <w:pPr>
              <w:spacing w:after="40"/>
            </w:pPr>
            <w:r/>
            <w:r>
              <w:rPr>
                <w:b/>
                <w:color w:val="FFFFFF"/>
                <w:sz w:val="18"/>
              </w:rPr>
              <w:t>Exit evidence</w:t>
            </w:r>
          </w:p>
        </w:tc>
      </w:tr>
      <w:tr>
        <w:tc>
          <w:tcPr>
            <w:tcW w:type="dxa" w:w="3331"/>
            <w:vAlign w:val="center"/>
            <w:shd w:fill="F3F7FA"/>
          </w:tcPr>
          <w:p>
            <w:pPr>
              <w:spacing w:after="40"/>
            </w:pPr>
            <w:r/>
            <w:r>
              <w:rPr>
                <w:b w:val="0"/>
                <w:color w:val="243447"/>
                <w:sz w:val="17"/>
              </w:rPr>
              <w:t>1. Foundation</w:t>
            </w:r>
          </w:p>
        </w:tc>
        <w:tc>
          <w:tcPr>
            <w:tcW w:type="dxa" w:w="3331"/>
            <w:vAlign w:val="center"/>
            <w:shd w:fill="F3F7FA"/>
          </w:tcPr>
          <w:p>
            <w:pPr>
              <w:spacing w:after="40"/>
            </w:pPr>
            <w:r/>
            <w:r>
              <w:rPr>
                <w:b w:val="0"/>
                <w:color w:val="243447"/>
                <w:sz w:val="17"/>
              </w:rPr>
              <w:t>Clean setup, configuration, form and validation</w:t>
            </w:r>
          </w:p>
        </w:tc>
        <w:tc>
          <w:tcPr>
            <w:tcW w:type="dxa" w:w="3331"/>
            <w:vAlign w:val="center"/>
            <w:shd w:fill="F3F7FA"/>
          </w:tcPr>
          <w:p>
            <w:pPr>
              <w:spacing w:after="40"/>
            </w:pPr>
            <w:r/>
            <w:r>
              <w:rPr>
                <w:b w:val="0"/>
                <w:color w:val="243447"/>
                <w:sz w:val="17"/>
              </w:rPr>
              <w:t>Reproducible start; home/health routes and input boundaries tested.</w:t>
            </w:r>
          </w:p>
        </w:tc>
      </w:tr>
      <w:tr>
        <w:tc>
          <w:tcPr>
            <w:tcW w:type="dxa" w:w="3331"/>
            <w:vAlign w:val="center"/>
          </w:tcPr>
          <w:p>
            <w:pPr>
              <w:spacing w:after="40"/>
            </w:pPr>
            <w:r/>
            <w:r>
              <w:rPr>
                <w:b w:val="0"/>
                <w:color w:val="243447"/>
                <w:sz w:val="17"/>
              </w:rPr>
              <w:t>2. Generation pipeline</w:t>
            </w:r>
          </w:p>
        </w:tc>
        <w:tc>
          <w:tcPr>
            <w:tcW w:type="dxa" w:w="3331"/>
            <w:vAlign w:val="center"/>
          </w:tcPr>
          <w:p>
            <w:pPr>
              <w:spacing w:after="40"/>
            </w:pPr>
            <w:r/>
            <w:r>
              <w:rPr>
                <w:b w:val="0"/>
                <w:color w:val="243447"/>
                <w:sz w:val="17"/>
              </w:rPr>
              <w:t>Gemini outline/story and image provider</w:t>
            </w:r>
          </w:p>
        </w:tc>
        <w:tc>
          <w:tcPr>
            <w:tcW w:type="dxa" w:w="3331"/>
            <w:vAlign w:val="center"/>
          </w:tcPr>
          <w:p>
            <w:pPr>
              <w:spacing w:after="40"/>
            </w:pPr>
            <w:r/>
            <w:r>
              <w:rPr>
                <w:b w:val="0"/>
                <w:color w:val="243447"/>
                <w:sz w:val="17"/>
              </w:rPr>
              <w:t>Mocked pipeline tests; five valid ordered panels; bounded errors documented.</w:t>
            </w:r>
          </w:p>
        </w:tc>
      </w:tr>
      <w:tr>
        <w:tc>
          <w:tcPr>
            <w:tcW w:type="dxa" w:w="3331"/>
            <w:vAlign w:val="center"/>
            <w:shd w:fill="F3F7FA"/>
          </w:tcPr>
          <w:p>
            <w:pPr>
              <w:spacing w:after="40"/>
            </w:pPr>
            <w:r/>
            <w:r>
              <w:rPr>
                <w:b w:val="0"/>
                <w:color w:val="243447"/>
                <w:sz w:val="17"/>
              </w:rPr>
              <w:t>3. Preview/export</w:t>
            </w:r>
          </w:p>
        </w:tc>
        <w:tc>
          <w:tcPr>
            <w:tcW w:type="dxa" w:w="3331"/>
            <w:vAlign w:val="center"/>
            <w:shd w:fill="F3F7FA"/>
          </w:tcPr>
          <w:p>
            <w:pPr>
              <w:spacing w:after="40"/>
            </w:pPr>
            <w:r/>
            <w:r>
              <w:rPr>
                <w:b w:val="0"/>
                <w:color w:val="243447"/>
                <w:sz w:val="17"/>
              </w:rPr>
              <w:t>Panel layout, browser preview, PDF fidelity</w:t>
            </w:r>
          </w:p>
        </w:tc>
        <w:tc>
          <w:tcPr>
            <w:tcW w:type="dxa" w:w="3331"/>
            <w:vAlign w:val="center"/>
            <w:shd w:fill="F3F7FA"/>
          </w:tcPr>
          <w:p>
            <w:pPr>
              <w:spacing w:after="40"/>
            </w:pPr>
            <w:r/>
            <w:r>
              <w:rPr>
                <w:b w:val="0"/>
                <w:color w:val="243447"/>
                <w:sz w:val="17"/>
              </w:rPr>
              <w:t>Five correct panels; readable export; failure handling verified.</w:t>
            </w:r>
          </w:p>
        </w:tc>
      </w:tr>
      <w:tr>
        <w:tc>
          <w:tcPr>
            <w:tcW w:type="dxa" w:w="3331"/>
            <w:vAlign w:val="center"/>
          </w:tcPr>
          <w:p>
            <w:pPr>
              <w:spacing w:after="40"/>
            </w:pPr>
            <w:r/>
            <w:r>
              <w:rPr>
                <w:b w:val="0"/>
                <w:color w:val="243447"/>
                <w:sz w:val="17"/>
              </w:rPr>
              <w:t>4. Quality/handover</w:t>
            </w:r>
          </w:p>
        </w:tc>
        <w:tc>
          <w:tcPr>
            <w:tcW w:type="dxa" w:w="3331"/>
            <w:vAlign w:val="center"/>
          </w:tcPr>
          <w:p>
            <w:pPr>
              <w:spacing w:after="40"/>
            </w:pPr>
            <w:r/>
            <w:r>
              <w:rPr>
                <w:b w:val="0"/>
                <w:color w:val="243447"/>
                <w:sz w:val="17"/>
              </w:rPr>
              <w:t>UAT, safety/privacy/security review, documentation</w:t>
            </w:r>
          </w:p>
        </w:tc>
        <w:tc>
          <w:tcPr>
            <w:tcW w:type="dxa" w:w="3331"/>
            <w:vAlign w:val="center"/>
          </w:tcPr>
          <w:p>
            <w:pPr>
              <w:spacing w:after="40"/>
            </w:pPr>
            <w:r/>
            <w:r>
              <w:rPr>
                <w:b w:val="0"/>
                <w:color w:val="243447"/>
                <w:sz w:val="17"/>
              </w:rPr>
              <w:t>Recorded test results, known issues, operational owner and release decision.</w:t>
            </w:r>
          </w:p>
        </w:tc>
      </w:tr>
    </w:tbl>
    <w:p/>
    <w:p>
      <w:pPr>
        <w:pStyle w:val="Heading1"/>
      </w:pPr>
      <w:r>
        <w:t>9. Deployment and Maintenance Plan</w:t>
      </w:r>
    </w:p>
    <w:p>
      <w:r>
        <w:t>The supplied README documents local execution, not a live deployment. A public release should be treated as a separate milestone with explicit approval and the following controls:</w:t>
      </w:r>
    </w:p>
    <w:p>
      <w:pPr>
        <w:pStyle w:val="ListBullet"/>
        <w:spacing w:after="40"/>
      </w:pPr>
      <w:r>
        <w:t>Select a hosting/runtime model and verify provider availability, resource needs, and dependency compatibility.</w:t>
      </w:r>
    </w:p>
    <w:p>
      <w:pPr>
        <w:pStyle w:val="ListBullet"/>
        <w:spacing w:after="40"/>
      </w:pPr>
      <w:r>
        <w:t>Use a secret manager for provider keys, HTTPS, restricted origins, request limits, and authentication/authorization where the service is shared.</w:t>
      </w:r>
    </w:p>
    <w:p>
      <w:pPr>
        <w:pStyle w:val="ListBullet"/>
        <w:spacing w:after="40"/>
      </w:pPr>
      <w:r>
        <w:t>Set timeouts, bounded retries, privacy-aware logging, monitoring, alert ownership, and a safe provider-outage procedure.</w:t>
      </w:r>
    </w:p>
    <w:p>
      <w:pPr>
        <w:pStyle w:val="ListBullet"/>
        <w:spacing w:after="40"/>
      </w:pPr>
      <w:r>
        <w:t>Define generated-file access, storage quotas, retention/deletion, cleanup, backups, and tested restoration/rollback.</w:t>
      </w:r>
    </w:p>
    <w:p>
      <w:pPr>
        <w:pStyle w:val="ListBullet"/>
        <w:spacing w:after="40"/>
      </w:pPr>
      <w:r>
        <w:t>Maintain dependencies and model settings; run tests and provider smoke checks before releases; preserve changelog and known issues.</w:t>
      </w:r>
    </w:p>
    <w:p>
      <w:pPr>
        <w:pStyle w:val="Heading1"/>
      </w:pPr>
      <w:r>
        <w:t>10. Conclusion and Future Enhancements</w:t>
      </w:r>
    </w:p>
    <w:p>
      <w:r>
        <w:t>ComicCraft demonstrates an integrated path from a short idea to a five-panel illustrated comic draft and PDF. The source structure is modular and the user flow is easy to explain. Its value is strongest as a learning, ideation, and prototype tool while the team validates user needs and strengthens reliability and safeguards.</w:t>
      </w:r>
    </w:p>
    <w:p>
      <w:r>
        <w:t>Recommended priorities are to (1) expand and execute automated tests, (2) add complete output validation and controlled provider failure handling, (3) document external data processing and file retention, (4) define content-safety and rights guidance, and (5) add security and operational controls before multi-user deployment. Future product enhancements—panel editing/regeneration, saved projects, user accounts, collaboration, and accessible alternate export formats—should follow user validation and a privacy/security design review.</w:t>
      </w:r>
    </w:p>
    <w:p>
      <w:pPr>
        <w:pStyle w:val="Heading1"/>
      </w:pPr>
      <w:r>
        <w:t>Report Basis and Limitations</w:t>
      </w:r>
    </w:p>
    <w:p>
      <w:r>
        <w:t>This report is based on the supplied ComicCraft README and source files. It does not inspect a running deployment, provider credentials or current provider terms, real user feedback, generated comic artifacts, executed test results, or production infrastructure. Statements about missing controls mean that they were not evidenced in the reviewed repository; they do not prove that no controls exist elsewhere. This is a project report, not a guarantee of legal, privacy, security, copyright, or model-output correctness.</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Team SWTID-2026-4633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67D8D"/>
        <w:sz w:val="16"/>
      </w:rPr>
      <w:t>COMICCRAFT  |  OVERALL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67D8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20"/>
      <w:contextualSpacing/>
    </w:pPr>
    <w:rPr>
      <w:rFonts w:asciiTheme="majorHAnsi" w:eastAsiaTheme="majorEastAsia" w:hAnsiTheme="majorHAnsi" w:cstheme="majorBidi" w:ascii="Aptos Display" w:hAnsi="Aptos Display"/>
      <w:b/>
      <w:color w:val="1632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ComicCraft Overall Project Report</dc:title>
  <dc:subject>AI Comic Story Creator — project report</dc:subject>
  <dc:creator>SWTID-2026-4633</dc:creator>
  <cp:keywords>ComicCraft, project report, AI comic, FastAPI, Gemini</cp:keywords>
  <dc:description>generated by python-docx</dc:description>
  <cp:lastModifiedBy/>
  <cp:revision>1</cp:revision>
  <dcterms:created xsi:type="dcterms:W3CDTF">2013-12-23T23:15:00Z</dcterms:created>
  <dcterms:modified xsi:type="dcterms:W3CDTF">2013-12-23T23:15:00Z</dcterms:modified>
  <cp:category/>
</cp:coreProperties>
</file>