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Problem–Solution Fit &amp; Architecture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Problem–solution fit</w:t>
      </w:r>
    </w:p>
    <w:p>
      <w:r>
        <w:t>Problem: a novice creator may need separate tools to turn a story idea into sequential narrative, illustrations, and a shareable layout. Proposed solution: one guided web workflow that creates a five-panel comic draft and PDF from a small set of creative inputs.</w:t>
      </w:r>
    </w:p>
    <w:p>
      <w:r>
        <w:t>Fit is plausible for a demonstrable prototype but not yet validated by supplied user research. The value proposition is rapid ideation and assembly; the product should avoid promising consistent characters, publication quality, or rights clearance.</w:t>
      </w:r>
    </w:p>
    <w:p>
      <w:pPr>
        <w:pStyle w:val="Heading1"/>
      </w:pPr>
      <w:r>
        <w:t>2. User workflow</w:t>
      </w:r>
    </w:p>
    <w:p>
      <w:pPr>
        <w:pStyle w:val="ListNumber"/>
        <w:spacing w:after="40"/>
      </w:pPr>
      <w:r>
        <w:t>Open the ComicCraft home page and enter a prompt; choose character, setting, tone, and art style.</w:t>
      </w:r>
    </w:p>
    <w:p>
      <w:pPr>
        <w:pStyle w:val="ListNumber"/>
        <w:spacing w:after="40"/>
      </w:pPr>
      <w:r>
        <w:t>Submit the form; backend validates inputs and requests a five-panel outline from the configured Gemini outline model.</w:t>
      </w:r>
    </w:p>
    <w:p>
      <w:pPr>
        <w:pStyle w:val="ListNumber"/>
        <w:spacing w:after="40"/>
      </w:pPr>
      <w:r>
        <w:t>Expand the outline into story text with the configured Gemini story model.</w:t>
      </w:r>
    </w:p>
    <w:p>
      <w:pPr>
        <w:pStyle w:val="ListNumber"/>
        <w:spacing w:after="40"/>
      </w:pPr>
      <w:r>
        <w:t>Generate one image per panel through hosted Hugging Face inference by default, or the configured local Diffusers path.</w:t>
      </w:r>
    </w:p>
    <w:p>
      <w:pPr>
        <w:pStyle w:val="ListNumber"/>
        <w:spacing w:after="40"/>
      </w:pPr>
      <w:r>
        <w:t>Build panel data, render the preview, and save a multi-page PDF to the local exports directory.</w:t>
      </w:r>
    </w:p>
    <w:p>
      <w:pPr>
        <w:pStyle w:val="ListNumber"/>
        <w:spacing w:after="40"/>
      </w:pPr>
      <w:r>
        <w:t>Review the preview and download the PDF; inspect the result before sharing or publishing.</w:t>
      </w:r>
    </w:p>
    <w:p>
      <w:pPr>
        <w:pStyle w:val="Heading1"/>
      </w:pPr>
      <w:r>
        <w:t>3. Architecture and module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Source component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Responsibility / evidence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Web application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FastAPI app/main.py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Creates app, mounts static assets, registers routes, and exposes /health.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Presentation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Jinja2 templates and static assets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Home form, preview, export-success view, CSS and submit-progress script.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Request validation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app/schemas.py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Pydantic constraints and whitespace trimming for comic and image requests.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Orchestration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app/routes.py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Calls outline → story → images → layout → PDF; serves preview and API routes.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Text generation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app/ai_core/gemini_generator.py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Builds prompt instructions, parses JSON, checks five-panel list length.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 generation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app/ai_core/image_generator.py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Hosted Hugging Face inference; optional local Diffusers; writes PNG panel files.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Layout/export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app/utils/layout_builder.py and exporters.py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Pairs story/image paths; writes one-page-per-panel PDF with text and image.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Configuration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app/config.py and .env.example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Loads provider credentials, model names, image provider, host/port, and panel count from environment.</w:t>
            </w:r>
          </w:p>
        </w:tc>
      </w:tr>
    </w:tbl>
    <w:p/>
    <w:p>
      <w:pPr>
        <w:pStyle w:val="Heading1"/>
      </w:pPr>
      <w:r>
        <w:t>4. Interface and data contract</w:t>
      </w:r>
    </w:p>
    <w:p>
      <w:pPr>
        <w:pStyle w:val="ListBullet"/>
        <w:spacing w:after="40"/>
      </w:pPr>
      <w:r>
        <w:t>Form endpoint: POST /generate (HTML form fields prompt, character_name, setting, tone, art_style).</w:t>
      </w:r>
    </w:p>
    <w:p>
      <w:pPr>
        <w:pStyle w:val="ListBullet"/>
        <w:spacing w:after="40"/>
      </w:pPr>
      <w:r>
        <w:t>JSON endpoint: POST /generate-comic/json using ComicRequest; returns creative inputs, panel objects, and pdf_url.</w:t>
      </w:r>
    </w:p>
    <w:p>
      <w:pPr>
        <w:pStyle w:val="ListBullet"/>
        <w:spacing w:after="40"/>
      </w:pPr>
      <w:r>
        <w:t>Image check: POST /test-image with ImageTestRequest; returns image_url on success.</w:t>
      </w:r>
    </w:p>
    <w:p>
      <w:pPr>
        <w:pStyle w:val="ListBullet"/>
        <w:spacing w:after="40"/>
      </w:pPr>
      <w:r>
        <w:t>Export: GET /export/{filename}; only existing .pdf files under the local exports directory are intended to be served.</w:t>
      </w:r>
    </w:p>
    <w:p>
      <w:pPr>
        <w:pStyle w:val="ListBullet"/>
        <w:spacing w:after="40"/>
      </w:pPr>
      <w:r>
        <w:t>Health and UI: GET /health and GET /; GET /export-success displays an export confirmation template.</w:t>
      </w:r>
    </w:p>
    <w:p>
      <w:pPr>
        <w:pStyle w:val="ListBullet"/>
        <w:spacing w:after="40"/>
      </w:pPr>
      <w:r>
        <w:t>Generated panel structure includes panel_number, title, scene_description, caption, narration, dialogue, image_prompt, image_path, and image_url. Validate all fields and content size before render/export.</w:t>
      </w:r>
    </w:p>
    <w:p>
      <w:pPr>
        <w:pStyle w:val="Heading1"/>
      </w:pPr>
      <w:r>
        <w:t>5. Design decisions and safeguards</w:t>
      </w:r>
    </w:p>
    <w:p>
      <w:pPr>
        <w:pStyle w:val="ListBullet"/>
        <w:spacing w:after="40"/>
      </w:pPr>
      <w:r>
        <w:t>Keep the initial experience fixed at five panels to simplify prompt control, layout, and acceptance testing.</w:t>
      </w:r>
    </w:p>
    <w:p>
      <w:pPr>
        <w:pStyle w:val="ListBullet"/>
        <w:spacing w:after="40"/>
      </w:pPr>
      <w:r>
        <w:t>Separate outline generation from story expansion to make the intended progression explicit; verify character and event continuity across both model outputs.</w:t>
      </w:r>
    </w:p>
    <w:p>
      <w:pPr>
        <w:pStyle w:val="ListBullet"/>
        <w:spacing w:after="40"/>
      </w:pPr>
      <w:r>
        <w:t>Use structured JSON responses, but treat model output as untrusted: validate type, count, field types, size, and safe rendering/export behavior.</w:t>
      </w:r>
    </w:p>
    <w:p>
      <w:pPr>
        <w:pStyle w:val="ListBullet"/>
        <w:spacing w:after="40"/>
      </w:pPr>
      <w:r>
        <w:t>Keep API keys in environment configuration, never in templates or browser JavaScript. Use a deployment secret manager outside local development.</w:t>
      </w:r>
    </w:p>
    <w:p>
      <w:pPr>
        <w:pStyle w:val="ListBullet"/>
        <w:spacing w:after="40"/>
      </w:pPr>
      <w:r>
        <w:t>Explain third-party processing before submission. The repository does not document provider retention or privacy terms; check current terms and avoid sensitive/confidential prompts until reviewed.</w:t>
      </w:r>
    </w:p>
    <w:p>
      <w:pPr>
        <w:pStyle w:val="ListBullet"/>
        <w:spacing w:after="40"/>
      </w:pPr>
      <w:r>
        <w:t>Add timeouts, bounded retries, request limits, sanitized error messages, cleanup/retention policy, and content moderation as design requirements before shared deployment.</w:t>
      </w:r>
    </w:p>
    <w:p>
      <w:pPr>
        <w:pStyle w:val="Heading1"/>
      </w:pPr>
      <w:r>
        <w:t>6. Key risks and open design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Question / risk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Design action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Visual continuity can vary between image-model calls.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Explore a character reference/seed workflow; define a human review expectation and evaluate consistency.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 injection or malformed model JSON can break the flow.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Constrain prompts, parse strictly, validate schema, cap response sizes, and provide safe errors.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 failures can occur during a multi-step generation.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Set timeouts and retry policy; stage status; make partial results and cleanup behavior explicit.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Local static outputs are not private per user.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Before multi-user deployment, introduce authorization, isolated storage, unpredictable identifiers, and expiry/deletion.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Generated content may be inappropriate or infringe user expectations.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Define content policy, provider-policy review, reporting/feedback path, and rights/attribution guidance.</w:t>
            </w:r>
          </w:p>
        </w:tc>
      </w:tr>
    </w:tbl>
    <w:p/>
    <w:p>
      <w:pPr>
        <w:pStyle w:val="Heading1"/>
      </w:pPr>
      <w:r>
        <w:t>7. Design exit criteria</w:t>
      </w:r>
    </w:p>
    <w:p>
      <w:pPr>
        <w:pStyle w:val="ListBullet"/>
        <w:spacing w:after="40"/>
      </w:pPr>
      <w:r>
        <w:t>Agree request/response schemas and validation contracts.</w:t>
      </w:r>
    </w:p>
    <w:p>
      <w:pPr>
        <w:pStyle w:val="ListBullet"/>
        <w:spacing w:after="40"/>
      </w:pPr>
      <w:r>
        <w:t>Document provider data flows, latency/failure behavior, error UX, and generated-file lifecycle.</w:t>
      </w:r>
    </w:p>
    <w:p>
      <w:pPr>
        <w:pStyle w:val="ListBullet"/>
        <w:spacing w:after="40"/>
      </w:pPr>
      <w:r>
        <w:t>Define testable requirements for five-panel consistency, previews, PDF fidelity, and safe content handling.</w:t>
      </w:r>
    </w:p>
    <w:p>
      <w:pPr>
        <w:pStyle w:val="ListBullet"/>
        <w:spacing w:after="40"/>
      </w:pPr>
      <w:r>
        <w:t>Keep unverified safeguards and future work clearly separated from implemented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