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Backlog, Sprint Plan &amp; Team Responsibilities</w:t>
      </w:r>
    </w:p>
    <w:p>
      <w:r>
        <w:rPr>
          <w:b/>
          <w:color w:val="167D8D"/>
          <w:sz w:val="26"/>
        </w:rPr>
        <w:t>ComicCraft — AI Comic Story Creator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88"/>
        <w:gridCol w:w="8496"/>
      </w:tblGrid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ID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SWTID-2026-4633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Size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4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Leader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Priyadharshini K</w:t>
            </w:r>
          </w:p>
        </w:tc>
      </w:tr>
      <w:tr>
        <w:tc>
          <w:tcPr>
            <w:tcW w:type="dxa" w:w="2088"/>
          </w:tcPr>
          <w:p>
            <w:r>
              <w:rPr>
                <w:b/>
                <w:color w:val="16324F"/>
                <w:sz w:val="17"/>
              </w:rPr>
              <w:t>Team Members</w:t>
            </w:r>
          </w:p>
        </w:tc>
        <w:tc>
          <w:tcPr>
            <w:tcW w:type="dxa" w:w="8496"/>
          </w:tcPr>
          <w:p>
            <w:r>
              <w:rPr>
                <w:sz w:val="17"/>
              </w:rPr>
              <w:t>Prasannadevi R; Prateeksha S S; Ranjanipriya M</w:t>
            </w:r>
          </w:p>
        </w:tc>
      </w:tr>
    </w:tbl>
    <w:p/>
    <w:p>
      <w:pPr>
        <w:spacing w:after="180"/>
      </w:pPr>
      <w:r>
        <w:rPr>
          <w:i/>
          <w:color w:val="5B6573"/>
          <w:sz w:val="16"/>
        </w:rPr>
        <w:t>Basis: supplied ComicCraft source archive and README. Statements about current behavior reflect the files reviewed; proposed work is labeled as recommendations. No live deployment or third-party provider configuration was inspected.</w:t>
      </w:r>
    </w:p>
    <w:p>
      <w:pPr>
        <w:pStyle w:val="Heading1"/>
      </w:pPr>
      <w:r>
        <w:t>1. Planning assumptions</w:t>
      </w:r>
    </w:p>
    <w:p>
      <w:r>
        <w:t>A four-person team will deliver a working prototype in incremental milestones. Sprint length, calendar dates, individual availability, and estimates were not supplied; the sequence below is a proposed plan and should be adapted by the team. The code archive indicates a prototype with core generation, preview, PDF export, and three basic tests, but tests were not runnable in this document-preparation environment because pytest is not installed.</w:t>
      </w:r>
    </w:p>
    <w:p>
      <w:r>
        <w:t>Suggested responsibility assignments below are planning proposals based on project modules, not confirmed skill assignments. The Team Leader remains Priyadharshini K; the team should confirm individual preferences and capacity.</w:t>
      </w:r>
    </w:p>
    <w:p>
      <w:pPr>
        <w:pStyle w:val="Heading1"/>
      </w:pPr>
      <w:r>
        <w:t>2. Proposed backlog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Work item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8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Acceptance / evidence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CC-01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Local setup, dependency install, configuration and secret handling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Fresh environment can start; no real credentials committed; setup steps tested.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Prompt form, field validation and responsive UI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Required prompt and controls validate; errors retain inputs and are understandable.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CC-03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Five-panel outline and story generation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Valid structured output contains five ordered panels; malformed output fails safely.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Panel image generation and provider selection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 image artifacts map to correct panels; provider failures are surfaced.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CC-05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Comic preview and PDF export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Preview and PDF contain the same five panels, readable text, and matching illustrations.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API contract and health/image test routes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Documented schemas, validation responses, health check and image-test path work.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CC-07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Automated tests and UAT record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Tests cover core routes, validation, mocked generation, export and failure paths; results recorded.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Privacy, safety, abuse and operational readiness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Must before shared release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Provider disclosure, content guidance, input limits, rate/access controls, logging/retention decisions reviewed.</w:t>
            </w:r>
          </w:p>
        </w:tc>
      </w:tr>
      <w:tr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CC-09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Panel editing, persistence, accounts or collaboration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Could / defer</w:t>
            </w:r>
          </w:p>
        </w:tc>
        <w:tc>
          <w:tcPr>
            <w:tcW w:type="dxa" w:w="2498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Separate product decision; not evidenced in supplied code.</w:t>
            </w:r>
          </w:p>
        </w:tc>
      </w:tr>
    </w:tbl>
    <w:p/>
    <w:p>
      <w:pPr>
        <w:pStyle w:val="Heading1"/>
      </w:pPr>
      <w:r>
        <w:t>3. Proposed milestone plan (no calendar dates assumed)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Sprint / milestone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Definition of done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Sprint 1 — Foundation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Repository setup, configuration, app startup, form and schema validation.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Fresh setup documented; home and health routes work; field boundaries tested; secrets excluded.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Sprint 2 — AI pipeline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 outline/story integration and image provider integration.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Mocked provider tests pass; exactly five validated panels; errors/timeouts are controlled; provider disclosure drafted.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Sprint 3 — Preview and export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Panel pairing, browser preview, PDF generation, UX polish.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Five images/story entries map in order; PDF fidelity/readability reviewed; failed export behavior documented.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Sprint 4 — Quality and handover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Regression tests, UAT, security/privacy review, documentation, release decision.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Executed test report and known issues; UAT feedback logged; production blockers and rollback/runbook documented.</w:t>
            </w:r>
          </w:p>
        </w:tc>
      </w:tr>
    </w:tbl>
    <w:p/>
    <w:p>
      <w:pPr>
        <w:pStyle w:val="Heading1"/>
      </w:pPr>
      <w:r>
        <w:t>4. Suggested team responsibilities (confirm with team)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Suggested focus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Typical deliverables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Priyadharshini K (Team Leader)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Coordination, scope decisions, integration and final review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Backlog/status, cross-module decisions, acceptance/sign-off, final demo.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Prasannadevi R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UI/UX, templates, accessibility and user documentation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Home/preview templates, responsive/accessibility checklist, user guide.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Prateeksha S S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AI pipeline, prompt design and creative-output evaluation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 outline/story workflow, image prompts/provider evaluation, sample evaluation set.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Ranjanipriya M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API, schemas, exports, testing and deployment checklist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FastAPI routes/validation, PDF/export checks, test record, deployment/security checklist.</w:t>
            </w:r>
          </w:p>
        </w:tc>
      </w:tr>
    </w:tbl>
    <w:p/>
    <w:p>
      <w:r>
        <w:t>This allocation is a practical starting point only. Members may pair-review each other’s work; all four should review acceptance criteria, safety/rights guidance, and final UAT.</w:t>
      </w:r>
    </w:p>
    <w:p>
      <w:pPr>
        <w:pStyle w:val="Heading1"/>
      </w:pPr>
      <w:r>
        <w:t>5. Risk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31"/>
            <w:vAlign w:val="center"/>
            <w:shd w:fill="16324F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Mitigation / owner action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Gemini/image provider outage, quota, or model changes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High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Pin/test model configuration, use timeouts and bounded retries, provide clear errors and a provider smoke test.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Generated story or images are inconsistent or unsuitable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Medium–High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Define content guidelines; test representative/adversarial prompts; require user review and provide regeneration/editing in future scope.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Prompts or generated assets disclosed/retained by providers or logs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High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Map data flow, review current provider terms, disclose external processing, minimize data, redact logs, decide deletion/retention.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PDF/font/image export defect or filesystem exhaustion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Medium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Test Unicode and long text, cap output, handle failures, monitor and expire generated files.</w:t>
            </w:r>
          </w:p>
        </w:tc>
      </w:tr>
      <w:tr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Concurrent requests overwrite files or reveal another user’s files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High if shared</w:t>
            </w:r>
          </w:p>
        </w:tc>
        <w:tc>
          <w:tcPr>
            <w:tcW w:type="dxa" w:w="3331"/>
            <w:vAlign w:val="center"/>
            <w:shd w:fill="F3F7FA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Unique random per-job identifiers, authorization/ownership, isolated storage and retention controls before multi-user release.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Test suite not run or evidence mistaken as passed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Medium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b w:val="0"/>
                <w:color w:val="243447"/>
                <w:sz w:val="17"/>
              </w:rPr>
              <w:t>Record execution environment/results explicitly; automate CI and block release on defined failures.</w:t>
            </w:r>
          </w:p>
        </w:tc>
      </w:tr>
    </w:tbl>
    <w:p/>
    <w:p>
      <w:pPr>
        <w:pStyle w:val="Heading1"/>
      </w:pPr>
      <w:r>
        <w:t>6. Team working agreements and reporting</w:t>
      </w:r>
    </w:p>
    <w:p>
      <w:pPr>
        <w:pStyle w:val="ListBullet"/>
        <w:spacing w:after="40"/>
      </w:pPr>
      <w:r>
        <w:t>Use issues/commits to link backlog items to code and tests; review API/schema changes with dependent contributors.</w:t>
      </w:r>
    </w:p>
    <w:p>
      <w:pPr>
        <w:pStyle w:val="ListBullet"/>
        <w:spacing w:after="40"/>
      </w:pPr>
      <w:r>
        <w:t>No secrets in source control, screenshots, issue logs, or project documents; use dummy credentials in examples.</w:t>
      </w:r>
    </w:p>
    <w:p>
      <w:pPr>
        <w:pStyle w:val="ListBullet"/>
        <w:spacing w:after="40"/>
      </w:pPr>
      <w:r>
        <w:t>A sprint item is done only when acceptance evidence and known limitations are recorded.</w:t>
      </w:r>
    </w:p>
    <w:p>
      <w:pPr>
        <w:pStyle w:val="ListBullet"/>
        <w:spacing w:after="40"/>
      </w:pPr>
      <w:r>
        <w:t>Do not describe a local prototype as public-ready until security, privacy, moderation, reliability, and UAT gates are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Team SWTID-2026-4633  •  </w:t>
    </w:r>
    <w:r>
      <w:rPr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167D8D"/>
        <w:sz w:val="16"/>
      </w:rPr>
      <w:t>COMICCRAFT  |  PROJECT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7D8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