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 &amp; User Acceptance Testing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Purpose, scope and evidence status</w:t>
      </w:r>
    </w:p>
    <w:p>
      <w:r>
        <w:t>This plan covers input validation, health/UI routes, Gemini and image-provider integration, panel assembly, preview rendering, and PDF export. Provider-dependent tests should use mocks in routine CI and a separate, explicitly authorized smoke-test environment for live calls.</w:t>
      </w:r>
    </w:p>
    <w:p>
      <w:r>
        <w:t>The source archive contains three pytest checks: /health returns status 200 and “ok”; home renders ComicCraft; invalid JSON generation input returns 422. In this preparation environment, pytest was unavailable (`python3 -m pytest -q` returned “No module named pytest”), so no tests were executed here. All execution statuses below are therefore “Not run in this review” unless a team records evidence later.</w:t>
      </w:r>
    </w:p>
    <w:p>
      <w:r>
        <w:t>Do not treat a planned test, test definition, or model response count check as proof of story quality, image rights, safety, or production readiness.</w:t>
      </w:r>
    </w:p>
    <w:p>
      <w:pPr>
        <w:pStyle w:val="Heading1"/>
      </w:pPr>
      <w:r>
        <w:t>2. Test levels and entry criteria</w:t>
      </w:r>
    </w:p>
    <w:p>
      <w:pPr>
        <w:pStyle w:val="ListBullet"/>
        <w:spacing w:after="40"/>
      </w:pPr>
      <w:r>
        <w:t>Unit tests: Pydantic validators, JSON extraction, panel layout pairing, filename handling and PDF formatting.</w:t>
      </w:r>
    </w:p>
    <w:p>
      <w:pPr>
        <w:pStyle w:val="ListBullet"/>
        <w:spacing w:after="40"/>
      </w:pPr>
      <w:r>
        <w:t>Integration tests: mock Gemini/Hugging Face; verify request/response contracts, error handling and generated artifacts.</w:t>
      </w:r>
    </w:p>
    <w:p>
      <w:pPr>
        <w:pStyle w:val="ListBullet"/>
        <w:spacing w:after="40"/>
      </w:pPr>
      <w:r>
        <w:t>End-to-end tests: browser form → generation pipeline → preview → PDF download in a controlled environment.</w:t>
      </w:r>
    </w:p>
    <w:p>
      <w:pPr>
        <w:pStyle w:val="ListBullet"/>
        <w:spacing w:after="40"/>
      </w:pPr>
      <w:r>
        <w:t>UAT: representative target users review clarity, control, narrative coherence, visual fit, wait-state messaging and PDF usability.</w:t>
      </w:r>
    </w:p>
    <w:p>
      <w:pPr>
        <w:pStyle w:val="ListBullet"/>
        <w:spacing w:after="40"/>
      </w:pPr>
      <w:r>
        <w:t>Entry criteria: isolated test configuration, dummy/test credentials, defined prompts and expected checks, provider mocks, and no real confidential/user data.</w:t>
      </w:r>
    </w:p>
    <w:p>
      <w:pPr>
        <w:pStyle w:val="Heading1"/>
      </w:pPr>
      <w:r>
        <w:t>3. Test case matrix (planned; execution evidence pending)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TC-01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GET /health and GET /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200 response; service status and ComicCraft page visible.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Existing test; not run here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Prompt shorter than minimum, blank after trimming, and over max length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Validation rejects request with safe, understandable response.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TC-03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Boundary values for character, setting, tone and style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Valid boundary values accepted; over-limit values rejected.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Invalid JSON request (existing check)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HTTP 422 response; no provider call.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Existing test; not run here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TC-05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 returns malformed JSON, wrong panel count, missing fields, or oversized content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Controlled failure; no unvalidated output rendered/exported; useful non-sensitive message shown.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 timeout/quota/provider unavailable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Bounded wait/retry behavior and clear recovery guidance; no raw secrets/stack trace.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TC-07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Image provider failure on panel 1, middle panel, or final panel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No misleading “complete” comic; partial files handled/cleaned according to policy.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Five-panel happy path with mocked providers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Exactly five ordered stories/images; titles, captions, narration/dialogue map to correct panel.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TC-09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PDF download and content fidelity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PDF opens; all five panels and text are readable; images correspond and no content is clipped.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Long Unicode text, symbols and non-ASCII character names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Preview and PDF are readable; unsupported glyph behavior is detected and documented.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TC-11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Concurrent requests and repeated prompt names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Artifacts do not overwrite or expose another run’s output; cleanup behavior meets policy.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TC-12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Unsafe, disallowed or copyrighted-character prompt; prompt-injection-like input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Policy is applied consistently; provider terms/content rules are followed; user receives safe guidance.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TC-13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Provider disclosure and file retention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Disclosure appears before external processing; generated files follow stated access and deletion policy.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TC-14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PDF endpoint filename/path traversal attempts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Only intended PDF within export directory can be downloaded; no arbitrary file access.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Planned</w:t>
            </w:r>
          </w:p>
        </w:tc>
      </w:tr>
    </w:tbl>
    <w:p/>
    <w:p>
      <w:pPr>
        <w:pStyle w:val="Heading1"/>
      </w:pPr>
      <w:r>
        <w:t>4. UAT tasks and acceptance rubric</w:t>
      </w:r>
    </w:p>
    <w:p>
      <w:pPr>
        <w:pStyle w:val="ListNumber"/>
        <w:spacing w:after="40"/>
      </w:pPr>
      <w:r>
        <w:t>Create a short original story with specified character, setting, tone, and art style.</w:t>
      </w:r>
    </w:p>
    <w:p>
      <w:pPr>
        <w:pStyle w:val="ListNumber"/>
        <w:spacing w:after="40"/>
      </w:pPr>
      <w:r>
        <w:t>Review whether five panels tell a beginning-to-end story and whether dialogue/narration are understandable.</w:t>
      </w:r>
    </w:p>
    <w:p>
      <w:pPr>
        <w:pStyle w:val="ListNumber"/>
        <w:spacing w:after="40"/>
      </w:pPr>
      <w:r>
        <w:t>Check whether the main character, visual style, and events remain acceptably consistent across panels.</w:t>
      </w:r>
    </w:p>
    <w:p>
      <w:pPr>
        <w:pStyle w:val="ListNumber"/>
        <w:spacing w:after="40"/>
      </w:pPr>
      <w:r>
        <w:t>Inspect the browser preview and PDF: panel order, text legibility, images, and download reliability.</w:t>
      </w:r>
    </w:p>
    <w:p>
      <w:pPr>
        <w:pStyle w:val="ListNumber"/>
        <w:spacing w:after="40"/>
      </w:pPr>
      <w:r>
        <w:t>Attempt an incomplete or ambiguous prompt and assess whether the system communicates limitations clearly.</w:t>
      </w:r>
    </w:p>
    <w:p>
      <w:pPr>
        <w:pStyle w:val="ListNumber"/>
        <w:spacing w:after="40"/>
      </w:pPr>
      <w:r>
        <w:t>Record completion, observed failures, satisfaction, coherence, export quality, and requested changes.</w:t>
      </w:r>
    </w:p>
    <w:p>
      <w:r>
        <w:t>Acceptance thresholds should be agreed before UAT. Suggested release gates: no critical security/privacy defect; all core functional cases pass; no silent partial-completion; external provider processing disclosed; known limitations visible; team review of sample output documented.</w:t>
      </w:r>
    </w:p>
    <w:p>
      <w:pPr>
        <w:pStyle w:val="Heading1"/>
      </w:pPr>
      <w:r>
        <w:t>5. Result record template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97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Record for every executed test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Identity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Test ID, build/commit, environment, date/time, tester.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Inputs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Sanitized prompt, settings, mocked/live provider designation; never include real secrets.</w:t>
            </w:r>
          </w:p>
        </w:tc>
      </w:tr>
      <w:tr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Evidence</w:t>
            </w:r>
          </w:p>
        </w:tc>
        <w:tc>
          <w:tcPr>
            <w:tcW w:type="dxa" w:w="4997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Steps, expected result, actual result, pass/fail/blocked, screenshot/log/artifact reference.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Defect and sign-off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Severity, owner, issue link, retest status, residual risk, reviewer and decision.</w:t>
            </w:r>
          </w:p>
        </w:tc>
      </w:tr>
    </w:tbl>
    <w:p/>
    <w:p>
      <w:pPr>
        <w:pStyle w:val="Heading1"/>
      </w:pPr>
      <w:r>
        <w:t>6. Release recommendation</w:t>
      </w:r>
    </w:p>
    <w:p>
      <w:r>
        <w:t>The supplied test suite is a smoke-test starting point, not a complete safety or release gate. Run and record it in a reproducible environment, expand mocked pipeline and export tests, complete UAT, and close privacy/security/content-policy decisions before shared or public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