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cs="Arial"/>
          <w:b/>
          <w:i w:val="0"/>
          <w:color w:val="36A99A"/>
          <w:sz w:val="18"/>
        </w:rPr>
        <w:t>PHASE 02   REQUIREMENTS</w:t>
      </w:r>
    </w:p>
    <w:p>
      <w:pPr>
        <w:pStyle w:val="Title"/>
      </w:pPr>
      <w:r>
        <w:rPr>
          <w:rFonts w:ascii="Arial" w:hAnsi="Arial" w:cs="Arial"/>
          <w:b/>
          <w:i w:val="0"/>
          <w:color w:val="111111"/>
          <w:sz w:val="48"/>
        </w:rPr>
        <w:t>PocketSmart AI Phase 2 Requirement Analysis</w:t>
      </w:r>
    </w:p>
    <w:p>
      <w:pPr>
        <w:spacing w:after="160"/>
      </w:pPr>
      <w:r>
        <w:rPr>
          <w:rFonts w:ascii="Arial" w:hAnsi="Arial" w:cs="Arial"/>
          <w:b w:val="0"/>
          <w:i w:val="0"/>
          <w:color w:val="607086"/>
          <w:sz w:val="23"/>
        </w:rPr>
        <w:t>Customer journey, solution requirements, data flow and technology stack</w:t>
      </w:r>
    </w:p>
    <w:p>
      <w:pPr>
        <w:spacing w:after="160"/>
      </w:pPr>
      <w:r>
        <w:rPr>
          <w:rFonts w:ascii="Arial" w:hAnsi="Arial" w:cs="Arial"/>
          <w:b w:val="0"/>
          <w:i w:val="0"/>
          <w:color w:val="607086"/>
          <w:sz w:val="17"/>
        </w:rPr>
        <w:t>Prepared 03 October 2026</w:t>
      </w:r>
    </w:p>
    <w:p>
      <w:pPr>
        <w:keepLines/>
        <w:spacing w:after="110" w:line="259" w:lineRule="auto"/>
      </w:pPr>
      <w:r>
        <w:rPr>
          <w:rFonts w:ascii="Arial" w:hAnsi="Arial" w:cs="Arial"/>
          <w:b w:val="0"/>
          <w:i w:val="0"/>
          <w:color w:val="202B3C"/>
          <w:sz w:val="20"/>
        </w:rPr>
        <w:t>This phase converts the three planning needs into input rules, system behavior and data movement. The current implementation validates planner details, produces a structured plan and saves it to the signed-in user's history.</w:t>
      </w:r>
    </w:p>
    <w:p>
      <w:pPr>
        <w:pStyle w:val="Heading1"/>
        <w:keepNext/>
      </w:pPr>
      <w:r>
        <w:t>Customer journey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22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44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User action</w:t>
            </w:r>
          </w:p>
        </w:tc>
        <w:tc>
          <w:tcPr>
            <w:tcW w:type="dxa" w:w="352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System response</w:t>
            </w:r>
          </w:p>
        </w:tc>
        <w:tc>
          <w:tcPr>
            <w:tcW w:type="dxa" w:w="2635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Need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Discover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Review landing page and planner choices.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Shows Home, Party and Jewelry entry points.</w:t>
            </w:r>
          </w:p>
        </w:tc>
        <w:tc>
          <w:tcPr>
            <w:tcW w:type="dxa" w:w="26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Understand what can be planned.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Create account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Register or sign in.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Creates or authenticates an account and opens the dashboard.</w:t>
            </w:r>
          </w:p>
        </w:tc>
        <w:tc>
          <w:tcPr>
            <w:tcW w:type="dxa" w:w="26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Save plans to personal history.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Set priorities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Enter budget and planner details.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Validates the request and limits.</w:t>
            </w:r>
          </w:p>
        </w:tc>
        <w:tc>
          <w:tcPr>
            <w:tcW w:type="dxa" w:w="26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Make the plan fit the request.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Review plan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Submit the selected planner.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Returns summary, allocations, estimates, tips and search links.</w:t>
            </w:r>
          </w:p>
        </w:tc>
        <w:tc>
          <w:tcPr>
            <w:tcW w:type="dxa" w:w="26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Compare options before purchase.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Return later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Open History and select a saved plan.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Loads saved plan details for the account owner.</w:t>
            </w:r>
          </w:p>
        </w:tc>
        <w:tc>
          <w:tcPr>
            <w:tcW w:type="dxa" w:w="26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Continue a previous decision.</w:t>
            </w:r>
          </w:p>
        </w:tc>
      </w:tr>
    </w:tbl>
    <w:p>
      <w:pPr>
        <w:spacing w:after="20" w:line="144" w:lineRule="auto"/>
      </w:pPr>
    </w:p>
    <w:p>
      <w:pPr>
        <w:pStyle w:val="Heading1"/>
        <w:keepNext/>
      </w:pPr>
      <w:r>
        <w:t>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79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67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5371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Current implementation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FR 1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Support registration, sign-in and sign-out.</w:t>
            </w:r>
          </w:p>
        </w:tc>
        <w:tc>
          <w:tcPr>
            <w:tcW w:type="dxa" w:w="537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Account endpoints, password hashing, signed sessions and token revocation.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FR 2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Create a home plan from budget, rooms and items.</w:t>
            </w:r>
          </w:p>
        </w:tc>
        <w:tc>
          <w:tcPr>
            <w:tcW w:type="dxa" w:w="537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One to eight rooms; one to twelve items per room.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FR 3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Create a party plan from budget, event type and guest count.</w:t>
            </w:r>
          </w:p>
        </w:tc>
        <w:tc>
          <w:tcPr>
            <w:tcW w:type="dxa" w:w="537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Optional city, venue, dietary needs and priorities.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FR 4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Create a jewelry plan from budget, occasion and style.</w:t>
            </w:r>
          </w:p>
        </w:tc>
        <w:tc>
          <w:tcPr>
            <w:tcW w:type="dxa" w:w="537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Optional outfit description and JPG, PNG or WebP image.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FR 5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Return an organized recommendation.</w:t>
            </w:r>
          </w:p>
        </w:tc>
        <w:tc>
          <w:tcPr>
            <w:tcW w:type="dxa" w:w="537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Summary, budget breakdown, estimates, tips and retailer search links.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FR 6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Keep local planning available without Gemini.</w:t>
            </w:r>
          </w:p>
        </w:tc>
        <w:tc>
          <w:tcPr>
            <w:tcW w:type="dxa" w:w="537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Local logic is used without a key or after Gemini failure.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FR 7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Save and revisit a user's plans.</w:t>
            </w:r>
          </w:p>
        </w:tc>
        <w:tc>
          <w:tcPr>
            <w:tcW w:type="dxa" w:w="537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SQLite stores requests and results; history is account-scoped.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FR 8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Expose readiness and API access.</w:t>
            </w:r>
          </w:p>
        </w:tc>
        <w:tc>
          <w:tcPr>
            <w:tcW w:type="dxa" w:w="537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Health and startup endpoints; bearer-token access.</w:t>
            </w:r>
          </w:p>
        </w:tc>
      </w:tr>
    </w:tbl>
    <w:p>
      <w:pPr>
        <w:spacing w:after="20" w:line="144" w:lineRule="auto"/>
      </w:pPr>
    </w:p>
    <w:p>
      <w:pPr>
        <w:pStyle w:val="Heading1"/>
        <w:keepNext/>
      </w:pPr>
      <w:r>
        <w:t>Input rules and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Input</w:t>
            </w:r>
          </w:p>
        </w:tc>
        <w:tc>
          <w:tcPr>
            <w:tcW w:type="dxa" w:w="7891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Implemented rule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Budget</w:t>
            </w:r>
          </w:p>
        </w:tc>
        <w:tc>
          <w:tcPr>
            <w:tcW w:type="dxa" w:w="7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INR 100 to INR 10,000,000 for each planner.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Home</w:t>
            </w:r>
          </w:p>
        </w:tc>
        <w:tc>
          <w:tcPr>
            <w:tcW w:type="dxa" w:w="7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At least one room; each has one to twelve items; quantity 1 to 100.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Party</w:t>
            </w:r>
          </w:p>
        </w:tc>
        <w:tc>
          <w:tcPr>
            <w:tcW w:type="dxa" w:w="7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Guest count is 1 to 5,000; event type is required.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Jewelry image</w:t>
            </w:r>
          </w:p>
        </w:tc>
        <w:tc>
          <w:tcPr>
            <w:tcW w:type="dxa" w:w="7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JPG, PNG or WebP only; maximum 5 MB by default.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Account</w:t>
            </w:r>
          </w:p>
        </w:tc>
        <w:tc>
          <w:tcPr>
            <w:tcW w:type="dxa" w:w="7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Username is 3 to 32 allowed characters; password is 8 to 128 characters.</w:t>
            </w:r>
          </w:p>
        </w:tc>
      </w:tr>
    </w:tbl>
    <w:p>
      <w:pPr>
        <w:spacing w:after="20" w:line="144" w:lineRule="auto"/>
      </w:pPr>
    </w:p>
    <w:p>
      <w:pPr>
        <w:pStyle w:val="Heading1"/>
        <w:keepNext/>
      </w:pPr>
      <w:r>
        <w:t>Data flow</w:t>
      </w:r>
    </w:p>
    <w:p>
      <w:pPr>
        <w:pStyle w:val="ListNumber"/>
        <w:spacing w:after="60"/>
        <w:ind w:left="360" w:hanging="259"/>
      </w:pPr>
      <w:r>
        <w:rPr>
          <w:rFonts w:ascii="Arial" w:hAnsi="Arial" w:cs="Arial"/>
          <w:b w:val="0"/>
          <w:i w:val="0"/>
          <w:color w:val="202B3C"/>
          <w:sz w:val="20"/>
        </w:rPr>
        <w:t>The browser submits a planner request to a FastAPI route.</w:t>
      </w:r>
    </w:p>
    <w:p>
      <w:pPr>
        <w:pStyle w:val="ListNumber"/>
        <w:spacing w:after="60"/>
        <w:ind w:left="360" w:hanging="259"/>
      </w:pPr>
      <w:r>
        <w:rPr>
          <w:rFonts w:ascii="Arial" w:hAnsi="Arial" w:cs="Arial"/>
          <w:b w:val="0"/>
          <w:i w:val="0"/>
          <w:color w:val="202B3C"/>
          <w:sz w:val="20"/>
        </w:rPr>
        <w:t>Pydantic models validate required values, ranges and field lengths.</w:t>
      </w:r>
    </w:p>
    <w:p>
      <w:pPr>
        <w:pStyle w:val="ListNumber"/>
        <w:spacing w:after="60"/>
        <w:ind w:left="360" w:hanging="259"/>
      </w:pPr>
      <w:r>
        <w:rPr>
          <w:rFonts w:ascii="Arial" w:hAnsi="Arial" w:cs="Arial"/>
          <w:b w:val="0"/>
          <w:i w:val="0"/>
          <w:color w:val="202B3C"/>
          <w:sz w:val="20"/>
        </w:rPr>
        <w:t>The recommendation service uses Gemini when configured or local planning logic; Gemini failures also fall back locally.</w:t>
      </w:r>
    </w:p>
    <w:p>
      <w:pPr>
        <w:pStyle w:val="ListNumber"/>
        <w:spacing w:after="60"/>
        <w:ind w:left="360" w:hanging="259"/>
      </w:pPr>
      <w:r>
        <w:rPr>
          <w:rFonts w:ascii="Arial" w:hAnsi="Arial" w:cs="Arial"/>
          <w:b w:val="0"/>
          <w:i w:val="0"/>
          <w:color w:val="202B3C"/>
          <w:sz w:val="20"/>
        </w:rPr>
        <w:t>The service fits estimated items to the budget and creates retailer search queries.</w:t>
      </w:r>
    </w:p>
    <w:p>
      <w:pPr>
        <w:pStyle w:val="ListNumber"/>
        <w:spacing w:after="60"/>
        <w:ind w:left="360" w:hanging="259"/>
      </w:pPr>
      <w:r>
        <w:rPr>
          <w:rFonts w:ascii="Arial" w:hAnsi="Arial" w:cs="Arial"/>
          <w:b w:val="0"/>
          <w:i w:val="0"/>
          <w:color w:val="202B3C"/>
          <w:sz w:val="20"/>
        </w:rPr>
        <w:t>The app stores the request and result in SQLite and returns the plan to the browser.</w:t>
      </w:r>
    </w:p>
    <w:p>
      <w:pPr>
        <w:keepLines/>
        <w:spacing w:after="110" w:line="259" w:lineRule="auto"/>
      </w:pPr>
      <w:r>
        <w:rPr>
          <w:rFonts w:ascii="Arial" w:hAnsi="Arial" w:cs="Arial"/>
          <w:b w:val="0"/>
          <w:i w:val="0"/>
          <w:color w:val="202B3C"/>
          <w:sz w:val="20"/>
        </w:rPr>
        <w:t>The optional outfit image is held in memory for the jewelry request and is not stored in plan history. It is sent to Gemini only when Gemini is configured.</w:t>
      </w:r>
    </w:p>
    <w:p>
      <w:pPr>
        <w:pStyle w:val="Heading1"/>
        <w:keepNext/>
      </w:pPr>
      <w:r>
        <w:t>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187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67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4291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Application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Python 3.11+, FastAPI, Uvicorn</w:t>
            </w:r>
          </w:p>
        </w:tc>
        <w:tc>
          <w:tcPr>
            <w:tcW w:type="dxa" w:w="42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Web application, routes and local server.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Interface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Jinja templates, vanilla JavaScript and CSS</w:t>
            </w:r>
          </w:p>
        </w:tc>
        <w:tc>
          <w:tcPr>
            <w:tcW w:type="dxa" w:w="42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Rendered pages, forms and browser interactions.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Validation and configuration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Pydantic, pydantic-settings, python-dotenv</w:t>
            </w:r>
          </w:p>
        </w:tc>
        <w:tc>
          <w:tcPr>
            <w:tcW w:type="dxa" w:w="42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Request checks and environment-backed settings.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Storage and security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SQLite, PyJWT, PBKDF2-SHA256</w:t>
            </w:r>
          </w:p>
        </w:tc>
        <w:tc>
          <w:tcPr>
            <w:tcW w:type="dxa" w:w="42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Accounts, saved plans, signed tokens and password hashes.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AI option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Google GenAI SDK with Gemini</w:t>
            </w:r>
          </w:p>
        </w:tc>
        <w:tc>
          <w:tcPr>
            <w:tcW w:type="dxa" w:w="42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Optional structured recommendations and image observations.</w:t>
            </w:r>
          </w:p>
        </w:tc>
      </w:tr>
    </w:tbl>
    <w:p>
      <w:pPr>
        <w:spacing w:after="20" w:line="14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2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6D7EC"/>
              <w:left w:val="single" w:sz="5" w:color="C6D7EC"/>
              <w:bottom w:val="single" w:sz="5" w:color="C6D7EC"/>
              <w:right w:val="single" w:sz="5" w:color="C6D7EC"/>
              <w:insideH w:val="single" w:sz="5" w:color="C6D7EC"/>
              <w:insideV w:val="single" w:sz="5" w:color="C6D7EC"/>
            </w:tcBorders>
          </w:tcPr>
          <w:p>
            <w:pPr>
              <w:spacing w:after="40"/>
            </w:pPr>
            <w:r>
              <w:rPr>
                <w:rFonts w:ascii="Arial" w:hAnsi="Arial" w:cs="Arial"/>
                <w:b/>
                <w:i w:val="0"/>
                <w:color w:val="2F6DB5"/>
                <w:sz w:val="18"/>
              </w:rPr>
              <w:t>TRUST REQUIREMENT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olor w:val="202B3C"/>
                <w:sz w:val="18"/>
              </w:rPr>
              <w:t>All amounts are planning estimates. Retailer buttons open search pages; listings, prices, stock, delivery and terms must be confirmed with the provider.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9" w:h="16834"/>
      <w:pgMar w:top="979" w:right="1037" w:bottom="979" w:left="1037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Arial" w:hAnsi="Arial" w:cs="Arial"/>
        <w:b w:val="0"/>
        <w:i w:val="0"/>
        <w:color w:val="607086"/>
        <w:sz w:val="16"/>
      </w:rPr>
      <w:t>PocketSmart AI   |   Project phase deliverable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rial" w:hAnsi="Arial"/>
      <w:color w:val="202B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6D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PocketSmart AI Phase 2 Requirement Analysis</dc:title>
  <dc:subject>Customer journey, solution requirements, data flow and technology stack</dc:subject>
  <dc:creator>PocketSmart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