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cs="Arial"/>
          <w:b/>
          <w:i w:val="0"/>
          <w:color w:val="36A99A"/>
          <w:sz w:val="18"/>
        </w:rPr>
        <w:t>PHASE 04   PLANNING</w:t>
      </w:r>
    </w:p>
    <w:p>
      <w:pPr>
        <w:pStyle w:val="Title"/>
      </w:pPr>
      <w:r>
        <w:rPr>
          <w:rFonts w:ascii="Arial" w:hAnsi="Arial" w:cs="Arial"/>
          <w:b/>
          <w:i w:val="0"/>
          <w:color w:val="111111"/>
          <w:sz w:val="48"/>
        </w:rPr>
        <w:t>PocketSmart AI Phase 4 Project Planning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23"/>
        </w:rPr>
        <w:t>Scope, work sequence, dependencies and delivery risks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17"/>
        </w:rPr>
        <w:t>Prepared 03 October 2026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This plan organizes delivery around the working PocketSmart AI repository. It defines an ordered path and review gates without inventing calendar dates, staffing assignments or completion claims.</w:t>
      </w:r>
    </w:p>
    <w:p>
      <w:pPr>
        <w:pStyle w:val="Heading1"/>
        <w:keepNext/>
      </w:pPr>
      <w:r>
        <w:t>Objective and scope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Deliver a local-first budget planning application with three planner workflows, account-based plan history, optional Gemini recommendations and clear estimate boundaries.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25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In scope</w:t>
            </w:r>
          </w:p>
        </w:tc>
        <w:tc>
          <w:tcPr>
            <w:tcW w:type="dxa" w:w="491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Out of scope for this plan</w:t>
            </w:r>
          </w:p>
        </w:tc>
      </w:tr>
      <w:tr>
        <w:trPr>
          <w:cantSplit/>
        </w:trPr>
        <w:tc>
          <w:tcPr>
            <w:tcW w:type="dxa" w:w="492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Home, party and jewelry planning; accounts; local SQLite; Gemini option; search links; documentation and demo.</w:t>
            </w:r>
          </w:p>
        </w:tc>
        <w:tc>
          <w:tcPr>
            <w:tcW w:type="dxa" w:w="491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Live retailer inventory or price verification; payment or checkout; guaranteed AI accuracy; named deployment or fixed dates.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Recommended work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691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Seq.</w:t>
            </w:r>
          </w:p>
        </w:tc>
        <w:tc>
          <w:tcPr>
            <w:tcW w:type="dxa" w:w="302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Work package</w:t>
            </w:r>
          </w:p>
        </w:tc>
        <w:tc>
          <w:tcPr>
            <w:tcW w:type="dxa" w:w="3701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Completion evidence</w:t>
            </w:r>
          </w:p>
        </w:tc>
        <w:tc>
          <w:tcPr>
            <w:tcW w:type="dxa" w:w="2419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Dependency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1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Confirm user problems, planner scope and estimate disclaimer.</w:t>
            </w:r>
          </w:p>
        </w:tc>
        <w:tc>
          <w:tcPr>
            <w:tcW w:type="dxa" w:w="3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Approved problem statements and requirements.</w:t>
            </w:r>
          </w:p>
        </w:tc>
        <w:tc>
          <w:tcPr>
            <w:tcW w:type="dxa" w:w="24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Project brief.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2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Design forms, navigation, data flow and application boundaries.</w:t>
            </w:r>
          </w:p>
        </w:tc>
        <w:tc>
          <w:tcPr>
            <w:tcW w:type="dxa" w:w="3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Reviewed screen flow and component design.</w:t>
            </w:r>
          </w:p>
        </w:tc>
        <w:tc>
          <w:tcPr>
            <w:tcW w:type="dxa" w:w="24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Requirements.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3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Implement accounts, validation and configuration.</w:t>
            </w:r>
          </w:p>
        </w:tc>
        <w:tc>
          <w:tcPr>
            <w:tcW w:type="dxa" w:w="3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Registration, sign-in and protected paths work.</w:t>
            </w:r>
          </w:p>
        </w:tc>
        <w:tc>
          <w:tcPr>
            <w:tcW w:type="dxa" w:w="24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Design and security choices.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4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Implement planners and recommendation fallback.</w:t>
            </w:r>
          </w:p>
        </w:tc>
        <w:tc>
          <w:tcPr>
            <w:tcW w:type="dxa" w:w="3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Each planner returns a structured budget-aware result.</w:t>
            </w:r>
          </w:p>
        </w:tc>
        <w:tc>
          <w:tcPr>
            <w:tcW w:type="dxa" w:w="24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Schemas and service.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5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Add persistence, history and provider search links.</w:t>
            </w:r>
          </w:p>
        </w:tc>
        <w:tc>
          <w:tcPr>
            <w:tcW w:type="dxa" w:w="3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Plans can be saved and reopened by their owner.</w:t>
            </w:r>
          </w:p>
        </w:tc>
        <w:tc>
          <w:tcPr>
            <w:tcW w:type="dxa" w:w="24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Accounts and planners.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6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Run automated checks and separate performance exercise.</w:t>
            </w:r>
          </w:p>
        </w:tc>
        <w:tc>
          <w:tcPr>
            <w:tcW w:type="dxa" w:w="3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Test report with actual results and issues.</w:t>
            </w:r>
          </w:p>
        </w:tc>
        <w:tc>
          <w:tcPr>
            <w:tcW w:type="dxa" w:w="24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Feature-complete build.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7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Prepare documentation and rehearse the demonstration.</w:t>
            </w:r>
          </w:p>
        </w:tc>
        <w:tc>
          <w:tcPr>
            <w:tcW w:type="dxa" w:w="3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Quick start, evidence captures and demo checklist.</w:t>
            </w:r>
          </w:p>
        </w:tc>
        <w:tc>
          <w:tcPr>
            <w:tcW w:type="dxa" w:w="24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Stable build and test evidence.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Review gates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Requirements gate: validate inputs, ranges, privacy expectations and recommendation boundaries.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Build gate: exercise all planners, fallback behavior, account ownership and saved history.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Release gate: record test evidence, confirm deployment settings and rehearse the demonstration.</w:t>
      </w:r>
    </w:p>
    <w:p>
      <w:pPr>
        <w:pStyle w:val="Heading1"/>
        <w:keepNext/>
      </w:pPr>
      <w:r>
        <w:t>Risk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345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3787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Gemini unavailable or unusable output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 request may not produce the expected plan.</w:t>
            </w:r>
          </w:p>
        </w:tc>
        <w:tc>
          <w:tcPr>
            <w:tcW w:type="dxa" w:w="37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Retain local fallback and exercise both paths.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Estimates or links read as confirmed prices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 purchase may rely on stale or unverified information.</w:t>
            </w:r>
          </w:p>
        </w:tc>
        <w:tc>
          <w:tcPr>
            <w:tcW w:type="dxa" w:w="37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Show estimate wording and direct users to provider pages.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Development secret reaches production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Sessions or credentials could be exposed.</w:t>
            </w:r>
          </w:p>
        </w:tc>
        <w:tc>
          <w:tcPr>
            <w:tcW w:type="dxa" w:w="37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Use a long random APP_SECRET_KEY and production settings.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Performance limits unknown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The app may slow under concurrency or slow AI responses.</w:t>
            </w:r>
          </w:p>
        </w:tc>
        <w:tc>
          <w:tcPr>
            <w:tcW w:type="dxa" w:w="37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Measure page, database and recommendation timings.</w:t>
            </w:r>
          </w:p>
        </w:tc>
      </w:tr>
    </w:tbl>
    <w:p>
      <w:pPr>
        <w:spacing w:after="2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2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6D7EC"/>
              <w:left w:val="single" w:sz="5" w:color="C6D7EC"/>
              <w:bottom w:val="single" w:sz="5" w:color="C6D7EC"/>
              <w:right w:val="single" w:sz="5" w:color="C6D7EC"/>
              <w:insideH w:val="single" w:sz="5" w:color="C6D7EC"/>
              <w:insideV w:val="single" w:sz="5" w:color="C6D7EC"/>
            </w:tcBorders>
          </w:tcPr>
          <w:p>
            <w:pPr>
              <w:spacing w:after="40"/>
            </w:pPr>
            <w:r>
              <w:rPr>
                <w:rFonts w:ascii="Arial" w:hAnsi="Arial" w:cs="Arial"/>
                <w:b/>
                <w:i w:val="0"/>
                <w:color w:val="2F6DB5"/>
                <w:sz w:val="18"/>
              </w:rPr>
              <w:t>SCHEDULE NOTE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202B3C"/>
                <w:sz w:val="18"/>
              </w:rPr>
              <w:t>No approved calendar schedule or named owners were supplied. Use this as a dependency-based sequence and add dates and owners during team planning.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979" w:right="1037" w:bottom="979" w:left="1037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Arial" w:hAnsi="Arial" w:cs="Arial"/>
        <w:b w:val="0"/>
        <w:i w:val="0"/>
        <w:color w:val="607086"/>
        <w:sz w:val="16"/>
      </w:rPr>
      <w:t>PocketSmart AI   |   Project phase deliverable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D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 AI Phase 4 Project Planning</dc:title>
  <dc:subject>Scope, work sequence, dependencies and delivery risks</dc:subject>
  <dc:creator>PocketSmart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