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cs="Arial"/>
          <w:b/>
          <w:i w:val="0"/>
          <w:color w:val="36A99A"/>
          <w:sz w:val="18"/>
        </w:rPr>
        <w:t>PHASE 05   DEVELOPMENT</w:t>
      </w:r>
    </w:p>
    <w:p>
      <w:pPr>
        <w:pStyle w:val="Title"/>
      </w:pPr>
      <w:r>
        <w:rPr>
          <w:rFonts w:ascii="Arial" w:hAnsi="Arial" w:cs="Arial"/>
          <w:b/>
          <w:i w:val="0"/>
          <w:color w:val="111111"/>
          <w:sz w:val="48"/>
        </w:rPr>
        <w:t>PocketSmart AI Phase 5 Project Development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23"/>
        </w:rPr>
        <w:t>Code layout, implementation approach and feature inventory</w:t>
      </w:r>
    </w:p>
    <w:p>
      <w:pPr>
        <w:spacing w:after="160"/>
      </w:pPr>
      <w:r>
        <w:rPr>
          <w:rFonts w:ascii="Arial" w:hAnsi="Arial" w:cs="Arial"/>
          <w:b w:val="0"/>
          <w:i w:val="0"/>
          <w:color w:val="607086"/>
          <w:sz w:val="17"/>
        </w:rPr>
        <w:t>Prepared 03 October 2026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The supplied repository implements a modular FastAPI application with three planning workflows. This document maps the code structure and counts nine functional capability groups visible in the project materials.</w:t>
      </w:r>
    </w:p>
    <w:p>
      <w:pPr>
        <w:pStyle w:val="Heading1"/>
        <w:keepNext/>
      </w:pPr>
      <w:r>
        <w:t>Code layout and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3384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File or folder</w:t>
            </w:r>
          </w:p>
        </w:tc>
        <w:tc>
          <w:tcPr>
            <w:tcW w:type="dxa" w:w="645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Responsibility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app/main.py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FastAPI pages, account/session routes, planner endpoints, history and readiness.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app/config.py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Environment-backed settings, database path and Gemini configuration.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app/schemas.py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Validated account, planner and recommendation models.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app/security.py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PBKDF2 password hashing and signed, expiring access tokens.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app/database.py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initialization and user, plan and revoked-token operations.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app/services/recommendations.py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Gemini, local fallback, budget fitting and search-link generation.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app/templates/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Jinja pages for landing, accounts, dashboard, planners and history.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app/static/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Shared CSS and JavaScript for page behavior and API requests.</w:t>
            </w:r>
          </w:p>
        </w:tc>
      </w:tr>
      <w:tr>
        <w:trPr>
          <w:cantSplit/>
        </w:trPr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tests/test_app.py</w:t>
            </w:r>
          </w:p>
        </w:tc>
        <w:tc>
          <w:tcPr>
            <w:tcW w:type="dxa" w:w="645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Automated application tests; README describes coverage areas.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Functional feature inventory</w:t>
      </w:r>
    </w:p>
    <w:p>
      <w:pPr>
        <w:keepLines/>
        <w:spacing w:after="110" w:line="259" w:lineRule="auto"/>
      </w:pPr>
      <w:r>
        <w:rPr>
          <w:rFonts w:ascii="Arial" w:hAnsi="Arial" w:cs="Arial"/>
          <w:b w:val="0"/>
          <w:i w:val="0"/>
          <w:color w:val="202B3C"/>
          <w:sz w:val="20"/>
        </w:rPr>
        <w:t>The count groups related code paths into nine capability areas. It is a documentation inventory, not a test pass count.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  <w:cantSplit/>
        </w:trPr>
        <w:tc>
          <w:tcPr>
            <w:tcW w:type="dxa" w:w="648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376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Capability group</w:t>
            </w:r>
          </w:p>
        </w:tc>
        <w:tc>
          <w:tcPr>
            <w:tcW w:type="dxa" w:w="6811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Implemented behavior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1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Account access and session security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Register, sign in/out; password hashing, signed tokens and CSRF checks for cookie writes.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2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Dashboard and planner navigation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Signed-in users reach dashboard and planner pages.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3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Home planning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Collect budget, rooms, requested items, quantities and optional context.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4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Party planning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Collect budget, event type, guests and optional preferences.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5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Jewelry planning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Collect budget, occasion and style; accept optional description or image.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6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Recommendation generation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Use Gemini when available or local fallback.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7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Budget-aware output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Return estimates, allocations, tips, style notes and remaining budget.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8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Provider comparison searches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Create search-page URLs for supported platforms.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9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Saved plan history</w:t>
            </w:r>
          </w:p>
        </w:tc>
        <w:tc>
          <w:tcPr>
            <w:tcW w:type="dxa" w:w="6811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Store recommendations and let the owner list and reopen details.</w:t>
            </w:r>
          </w:p>
        </w:tc>
      </w:tr>
    </w:tbl>
    <w:p>
      <w:pPr>
        <w:spacing w:after="20" w:line="144" w:lineRule="auto"/>
      </w:pPr>
    </w:p>
    <w:p>
      <w:pPr>
        <w:pStyle w:val="Heading1"/>
        <w:keepNext/>
      </w:pPr>
      <w:r>
        <w:t>Readability and reuse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Planner-specific request models centralize field rules and limits.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The recommendation service shares output shaping and retailer-link logic.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Configuration is read through one settings module.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The database module centralizes SQLite access and uses parameterized queries.</w:t>
      </w:r>
    </w:p>
    <w:p>
      <w:pPr>
        <w:pStyle w:val="ListBullet"/>
        <w:spacing w:after="60"/>
        <w:ind w:left="317" w:hanging="216"/>
      </w:pPr>
      <w:r>
        <w:rPr>
          <w:rFonts w:ascii="Arial" w:hAnsi="Arial" w:cs="Arial"/>
          <w:b w:val="0"/>
          <w:i w:val="0"/>
          <w:color w:val="202B3C"/>
          <w:sz w:val="20"/>
        </w:rPr>
        <w:t>Templates and static assets are separated from route and persistence logic.</w:t>
      </w:r>
    </w:p>
    <w:p>
      <w:pPr>
        <w:pStyle w:val="Heading1"/>
        <w:keepNext/>
      </w:pPr>
      <w:r>
        <w:t>Development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  <w:cantSplit/>
        </w:trPr>
        <w:tc>
          <w:tcPr>
            <w:tcW w:type="dxa" w:w="4320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Implemented</w:t>
            </w:r>
          </w:p>
        </w:tc>
        <w:tc>
          <w:tcPr>
            <w:tcW w:type="dxa" w:w="5515"/>
            <w:vAlign w:val="center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5" w:color="17365D"/>
              <w:left w:val="single" w:sz="5" w:color="17365D"/>
              <w:bottom w:val="single" w:sz="5" w:color="17365D"/>
              <w:right w:val="single" w:sz="5" w:color="17365D"/>
              <w:insideH w:val="single" w:sz="5" w:color="17365D"/>
              <w:insideV w:val="single" w:sz="5" w:color="17365D"/>
            </w:tcBorders>
          </w:tcPr>
          <w:p>
            <w:pPr>
              <w:spacing w:after="0"/>
            </w:pPr>
            <w:r>
              <w:rPr>
                <w:rFonts w:ascii="Arial" w:hAnsi="Arial" w:cs="Arial"/>
                <w:b/>
                <w:i w:val="0"/>
                <w:color w:val="FFFFFF"/>
                <w:sz w:val="18"/>
              </w:rPr>
              <w:t>Boundary to preserve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Budget estimates and retailer search links.</w:t>
            </w:r>
          </w:p>
        </w:tc>
        <w:tc>
          <w:tcPr>
            <w:tcW w:type="dxa" w:w="5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Do not describe estimates as quotes or links as verified listings.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Gemini request with local fallback.</w:t>
            </w:r>
          </w:p>
        </w:tc>
        <w:tc>
          <w:tcPr>
            <w:tcW w:type="dxa" w:w="5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Do not require Gemini for basic planner availability.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Optional jewelry image processing in memory.</w:t>
            </w:r>
          </w:p>
        </w:tc>
        <w:tc>
          <w:tcPr>
            <w:tcW w:type="dxa" w:w="5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Do not persist the image in plan history.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SQLite local persistence.</w:t>
            </w:r>
          </w:p>
        </w:tc>
        <w:tc>
          <w:tcPr>
            <w:tcW w:type="dxa" w:w="551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D6E0EA"/>
              <w:left w:val="single" w:sz="5" w:color="D6E0EA"/>
              <w:bottom w:val="single" w:sz="5" w:color="D6E0EA"/>
              <w:right w:val="single" w:sz="5" w:color="D6E0EA"/>
              <w:insideH w:val="single" w:sz="5" w:color="D6E0EA"/>
              <w:insideV w:val="single" w:sz="5" w:color="D6E0EA"/>
            </w:tcBorders>
            <w:shd w:fill="F5F8FC"/>
          </w:tcPr>
          <w:p>
            <w:pPr>
              <w:spacing w:after="0" w:line="245" w:lineRule="auto"/>
            </w:pPr>
            <w:r>
              <w:rPr>
                <w:rFonts w:ascii="Arial" w:hAnsi="Arial" w:cs="Arial"/>
                <w:b w:val="0"/>
                <w:i w:val="0"/>
                <w:color w:val="202B3C"/>
                <w:sz w:val="17"/>
              </w:rPr>
              <w:t>Choose and validate a production database before multi-instance deployment.</w:t>
            </w:r>
          </w:p>
        </w:tc>
      </w:tr>
    </w:tbl>
    <w:p>
      <w:pPr>
        <w:spacing w:after="20" w:line="14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35"/>
      </w:tblGrid>
      <w:tr>
        <w:tc>
          <w:tcPr>
            <w:tcW w:type="dxa" w:w="9835"/>
            <w:shd w:fill="EAF2FC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5" w:color="C6D7EC"/>
              <w:left w:val="single" w:sz="5" w:color="C6D7EC"/>
              <w:bottom w:val="single" w:sz="5" w:color="C6D7EC"/>
              <w:right w:val="single" w:sz="5" w:color="C6D7EC"/>
              <w:insideH w:val="single" w:sz="5" w:color="C6D7EC"/>
              <w:insideV w:val="single" w:sz="5" w:color="C6D7EC"/>
            </w:tcBorders>
          </w:tcPr>
          <w:p>
            <w:pPr>
              <w:spacing w:after="40"/>
            </w:pPr>
            <w:r>
              <w:rPr>
                <w:rFonts w:ascii="Arial" w:hAnsi="Arial" w:cs="Arial"/>
                <w:b/>
                <w:i w:val="0"/>
                <w:color w:val="2F6DB5"/>
                <w:sz w:val="18"/>
              </w:rPr>
              <w:t>CONFIGURATION</w:t>
            </w:r>
          </w:p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color w:val="202B3C"/>
                <w:sz w:val="18"/>
              </w:rPr>
              <w:t>The repository contains a private .env and shareable .env.example. Keep secret values out of documents, screenshots, source control and public demonstrations.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1909" w:h="16834"/>
      <w:pgMar w:top="979" w:right="1037" w:bottom="979" w:left="1037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rFonts w:ascii="Arial" w:hAnsi="Arial" w:cs="Arial"/>
        <w:b w:val="0"/>
        <w:i w:val="0"/>
        <w:color w:val="607086"/>
        <w:sz w:val="16"/>
      </w:rPr>
      <w:t>PocketSmart AI   |   Project phase deliverable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Arial" w:hAnsi="Arial"/>
      <w:color w:val="202B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F6D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PocketSmart AI Phase 5 Project Development</dc:title>
  <dc:subject>Code layout, implementation approach and feature inventory</dc:subject>
  <dc:creator>PocketSmart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