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A04B2" w14:textId="76D513E5" w:rsidR="00560632" w:rsidRDefault="0035150A" w:rsidP="003515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Superstore Sales and Location Dashboard</w:t>
      </w:r>
    </w:p>
    <w:p w14:paraId="6769364B" w14:textId="5876E1C9" w:rsidR="0035150A" w:rsidRDefault="0035150A" w:rsidP="003515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C0BE06" w14:textId="47F43076" w:rsidR="0035150A" w:rsidRDefault="0035150A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DF3F76E" w14:textId="13683717" w:rsidR="0035150A" w:rsidRDefault="0035150A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63836" w14:textId="00FF80A4" w:rsidR="0035150A" w:rsidRDefault="0035150A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1] Objective</w:t>
      </w:r>
    </w:p>
    <w:p w14:paraId="64F6BF56" w14:textId="69172314" w:rsidR="0035150A" w:rsidRDefault="0035150A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A99D98" w14:textId="3393EF33" w:rsidR="0035150A" w:rsidRDefault="0035150A" w:rsidP="003515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Objective of this dashboard is to analyze Superstore sales performance across different categories,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regions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customer segments. It provides insights into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sales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profits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quatity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trends, helping to identify key drivers of business performance.</w:t>
      </w:r>
    </w:p>
    <w:p w14:paraId="4D4C3BC9" w14:textId="009E7A12" w:rsidR="0035150A" w:rsidRDefault="0035150A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BDB52B" w14:textId="16F8A468" w:rsidR="0035150A" w:rsidRPr="0035150A" w:rsidRDefault="0035150A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150A">
        <w:rPr>
          <w:rFonts w:ascii="Times New Roman" w:hAnsi="Times New Roman" w:cs="Times New Roman"/>
          <w:b/>
          <w:bCs/>
          <w:sz w:val="24"/>
          <w:szCs w:val="24"/>
          <w:lang w:val="en-US"/>
        </w:rPr>
        <w:t>2] Data Description</w:t>
      </w:r>
    </w:p>
    <w:p w14:paraId="5BC7FA8D" w14:textId="44E49D2C" w:rsidR="0035150A" w:rsidRDefault="0035150A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6E70DC" w14:textId="2F113530" w:rsidR="0035150A" w:rsidRPr="0035150A" w:rsidRDefault="0035150A" w:rsidP="0035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Superstore sales data (Xlsx file)</w:t>
      </w:r>
    </w:p>
    <w:p w14:paraId="423238F2" w14:textId="6829E55F" w:rsidR="0035150A" w:rsidRDefault="0035150A" w:rsidP="003515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Fields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Used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A515FEE" w14:textId="58AA174D" w:rsidR="00A520E0" w:rsidRDefault="00A520E0" w:rsidP="00A520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4CDB10" w14:textId="75D2D132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</w:p>
    <w:p w14:paraId="2468A369" w14:textId="22591A96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Country</w:t>
      </w:r>
    </w:p>
    <w:p w14:paraId="5DF658F2" w14:textId="47C716FF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Delivery Date</w:t>
      </w:r>
    </w:p>
    <w:p w14:paraId="3BCA1B97" w14:textId="48CAE106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Net Cost </w:t>
      </w:r>
    </w:p>
    <w:p w14:paraId="2A278F61" w14:textId="30D42126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Net Profit</w:t>
      </w:r>
    </w:p>
    <w:p w14:paraId="55086D72" w14:textId="44E76E40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Product Id</w:t>
      </w:r>
    </w:p>
    <w:p w14:paraId="7D7D7074" w14:textId="03B4AE40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Product Name</w:t>
      </w:r>
    </w:p>
    <w:p w14:paraId="458D86F2" w14:textId="365A3348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Region</w:t>
      </w:r>
    </w:p>
    <w:p w14:paraId="3D6E2AB2" w14:textId="7A206F8C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Revenue</w:t>
      </w:r>
    </w:p>
    <w:p w14:paraId="49643496" w14:textId="3B4195F7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Segment</w:t>
      </w:r>
    </w:p>
    <w:p w14:paraId="5E22FA4C" w14:textId="7BDB7118" w:rsidR="00A520E0" w:rsidRPr="00A520E0" w:rsidRDefault="00A520E0" w:rsidP="00A5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Sub-category</w:t>
      </w:r>
    </w:p>
    <w:p w14:paraId="2C8EA074" w14:textId="72F6EDFB" w:rsidR="00A520E0" w:rsidRDefault="00A520E0" w:rsidP="003A2DA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DB544C" w14:textId="7C2B7612" w:rsidR="003A2DA3" w:rsidRPr="003A2DA3" w:rsidRDefault="003A2DA3" w:rsidP="003A2D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3A2D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</w:t>
      </w:r>
      <w:r w:rsidRPr="003A2DA3">
        <w:rPr>
          <w:rFonts w:ascii="Times New Roman" w:hAnsi="Times New Roman" w:cs="Times New Roman"/>
          <w:b/>
          <w:bCs/>
          <w:sz w:val="24"/>
          <w:szCs w:val="24"/>
        </w:rPr>
        <w:t>Key Performance Indicators (KPIs)</w:t>
      </w:r>
    </w:p>
    <w:p w14:paraId="4B619B69" w14:textId="77777777" w:rsidR="003A2DA3" w:rsidRPr="003A2DA3" w:rsidRDefault="003A2DA3" w:rsidP="003A2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D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prominently features several high-level metrics for overall performance:</w:t>
      </w:r>
    </w:p>
    <w:p w14:paraId="7BBBB519" w14:textId="1689815C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Sales (2M)</w:t>
      </w:r>
    </w:p>
    <w:p w14:paraId="343475FF" w14:textId="15728ABE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Profit (286K)</w:t>
      </w:r>
    </w:p>
    <w:p w14:paraId="6641528B" w14:textId="11F04FEA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Quantity (37,873)</w:t>
      </w:r>
    </w:p>
    <w:p w14:paraId="4B3678D5" w14:textId="197385B7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Orders (9994)</w:t>
      </w:r>
    </w:p>
    <w:p w14:paraId="095F1D17" w14:textId="34E1419F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6254E8" w14:textId="029BE3E3" w:rsidR="003A2DA3" w:rsidRPr="003A2DA3" w:rsidRDefault="003A2DA3" w:rsidP="003515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2DA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4] Chart Explanations</w:t>
      </w:r>
    </w:p>
    <w:p w14:paraId="31823157" w14:textId="6C03ED17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6AF51" w14:textId="77777777" w:rsidR="003A2DA3" w:rsidRPr="003A2DA3" w:rsidRDefault="003A2DA3" w:rsidP="003A2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D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uses a variety of visuals to break down performance:</w:t>
      </w:r>
    </w:p>
    <w:p w14:paraId="42808CE5" w14:textId="77777777" w:rsidR="003A2DA3" w:rsidRPr="003A2DA3" w:rsidRDefault="003A2DA3" w:rsidP="003A2D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A2D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Sales by State (Map Visual)</w:t>
      </w:r>
    </w:p>
    <w:p w14:paraId="58A9F832" w14:textId="204697F0" w:rsidR="003A2DA3" w:rsidRPr="003A2DA3" w:rsidRDefault="003A2DA3" w:rsidP="003A2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DA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visual provides a geographical overview of sales, showing performance across the United States.</w:t>
      </w:r>
    </w:p>
    <w:p w14:paraId="4F3F9972" w14:textId="5C595E9F" w:rsidR="003A2DA3" w:rsidRPr="003A2DA3" w:rsidRDefault="003A2DA3" w:rsidP="003A2D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DA3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3A2DA3">
        <w:rPr>
          <w:rFonts w:ascii="Times New Roman" w:hAnsi="Times New Roman" w:cs="Times New Roman"/>
          <w:sz w:val="24"/>
          <w:szCs w:val="24"/>
        </w:rPr>
        <w:t xml:space="preserve"> California and New York appear to be the top-performing states based on the size and intensity of the data points.</w:t>
      </w:r>
    </w:p>
    <w:p w14:paraId="2347ED9E" w14:textId="69F86644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BF9595" w14:textId="34E94601" w:rsidR="003A2DA3" w:rsidRDefault="003A2DA3" w:rsidP="003A2DA3">
      <w:pPr>
        <w:pStyle w:val="Heading4"/>
      </w:pPr>
      <w:r>
        <w:t xml:space="preserve">2. </w:t>
      </w:r>
      <w:r>
        <w:t>Sales by Segment (Donut Chart)</w:t>
      </w:r>
    </w:p>
    <w:p w14:paraId="74DA6A3D" w14:textId="77777777" w:rsidR="003A2DA3" w:rsidRDefault="003A2DA3" w:rsidP="003A2DA3">
      <w:pPr>
        <w:pStyle w:val="NormalWeb"/>
        <w:numPr>
          <w:ilvl w:val="0"/>
          <w:numId w:val="5"/>
        </w:numPr>
      </w:pPr>
      <w:r>
        <w:t xml:space="preserve">This chart shows how Total Sales are distributed among the three customer segments: </w:t>
      </w:r>
      <w:r>
        <w:rPr>
          <w:b/>
          <w:bCs/>
        </w:rPr>
        <w:t>Consumer, Corporate, and Home Office</w:t>
      </w:r>
      <w:r>
        <w:t>.</w:t>
      </w:r>
    </w:p>
    <w:p w14:paraId="7A2AA2C3" w14:textId="77777777" w:rsidR="003A2DA3" w:rsidRDefault="003A2DA3" w:rsidP="003A2DA3">
      <w:pPr>
        <w:pStyle w:val="NormalWeb"/>
        <w:numPr>
          <w:ilvl w:val="0"/>
          <w:numId w:val="5"/>
        </w:numPr>
      </w:pPr>
      <w:r>
        <w:rPr>
          <w:b/>
          <w:bCs/>
        </w:rPr>
        <w:t>Key Insight:</w:t>
      </w:r>
      <w:r>
        <w:t xml:space="preserve"> The </w:t>
      </w:r>
      <w:r>
        <w:rPr>
          <w:b/>
          <w:bCs/>
        </w:rPr>
        <w:t>Consumer</w:t>
      </w:r>
      <w:r>
        <w:t xml:space="preserve"> segment contributes the largest proportion of total sales.</w:t>
      </w:r>
    </w:p>
    <w:p w14:paraId="7978250D" w14:textId="742F6C7A" w:rsid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28866C" w14:textId="742E7612" w:rsidR="003A2DA3" w:rsidRDefault="003A2DA3" w:rsidP="003A2DA3">
      <w:pPr>
        <w:pStyle w:val="Heading4"/>
      </w:pPr>
      <w:r>
        <w:t xml:space="preserve">3. </w:t>
      </w:r>
      <w:r>
        <w:t>Sales by Region (Bar Chart)</w:t>
      </w:r>
    </w:p>
    <w:p w14:paraId="08B9A086" w14:textId="77777777" w:rsidR="003A2DA3" w:rsidRDefault="003A2DA3" w:rsidP="003A2DA3">
      <w:pPr>
        <w:pStyle w:val="NormalWeb"/>
        <w:numPr>
          <w:ilvl w:val="0"/>
          <w:numId w:val="6"/>
        </w:numPr>
      </w:pPr>
      <w:r>
        <w:t xml:space="preserve">This visual compares the total sales generated from the four primary geographical regions: </w:t>
      </w:r>
      <w:r>
        <w:rPr>
          <w:b/>
          <w:bCs/>
        </w:rPr>
        <w:t>West, East, Central, and South</w:t>
      </w:r>
      <w:r>
        <w:t>.</w:t>
      </w:r>
    </w:p>
    <w:p w14:paraId="544FEC80" w14:textId="77777777" w:rsidR="003A2DA3" w:rsidRDefault="003A2DA3" w:rsidP="003A2DA3">
      <w:pPr>
        <w:pStyle w:val="NormalWeb"/>
        <w:numPr>
          <w:ilvl w:val="0"/>
          <w:numId w:val="6"/>
        </w:numPr>
      </w:pPr>
      <w:r>
        <w:rPr>
          <w:b/>
          <w:bCs/>
        </w:rPr>
        <w:t>Key Insight:</w:t>
      </w:r>
      <w:r>
        <w:t xml:space="preserve"> The </w:t>
      </w:r>
      <w:r>
        <w:rPr>
          <w:b/>
          <w:bCs/>
        </w:rPr>
        <w:t>West</w:t>
      </w:r>
      <w:r>
        <w:t xml:space="preserve"> region has the highest sales contribution, followed by the East.</w:t>
      </w:r>
    </w:p>
    <w:p w14:paraId="62E1512B" w14:textId="77777777" w:rsidR="003A2DA3" w:rsidRDefault="003A2DA3" w:rsidP="003A2DA3">
      <w:pPr>
        <w:pStyle w:val="Heading4"/>
      </w:pPr>
      <w:r>
        <w:rPr>
          <w:lang w:val="en-US"/>
        </w:rPr>
        <w:t xml:space="preserve">4. </w:t>
      </w:r>
      <w:r>
        <w:t>Total Sales by Ship Mode (Horizontal Bar Chart)</w:t>
      </w:r>
    </w:p>
    <w:p w14:paraId="78F3C917" w14:textId="77777777" w:rsidR="003A2DA3" w:rsidRDefault="003A2DA3" w:rsidP="003A2DA3">
      <w:pPr>
        <w:pStyle w:val="NormalWeb"/>
        <w:numPr>
          <w:ilvl w:val="0"/>
          <w:numId w:val="7"/>
        </w:numPr>
      </w:pPr>
      <w:r>
        <w:t xml:space="preserve">This chart compares the sales generated by different shipping methods: </w:t>
      </w:r>
      <w:r>
        <w:rPr>
          <w:b/>
          <w:bCs/>
        </w:rPr>
        <w:t>Standard Class, Second Class, First Class, and Same Day</w:t>
      </w:r>
      <w:r>
        <w:t>.</w:t>
      </w:r>
    </w:p>
    <w:p w14:paraId="3B767BD4" w14:textId="77777777" w:rsidR="003A2DA3" w:rsidRDefault="003A2DA3" w:rsidP="003A2DA3">
      <w:pPr>
        <w:pStyle w:val="NormalWeb"/>
        <w:numPr>
          <w:ilvl w:val="0"/>
          <w:numId w:val="7"/>
        </w:numPr>
      </w:pPr>
      <w:r>
        <w:rPr>
          <w:b/>
          <w:bCs/>
        </w:rPr>
        <w:t>Key Insight:</w:t>
      </w:r>
      <w:r>
        <w:t xml:space="preserve"> </w:t>
      </w:r>
      <w:r>
        <w:rPr>
          <w:b/>
          <w:bCs/>
        </w:rPr>
        <w:t>Standard Class</w:t>
      </w:r>
      <w:r>
        <w:t xml:space="preserve"> is overwhelmingly the most used and highest-contributing ship mode in terms of sales.</w:t>
      </w:r>
    </w:p>
    <w:p w14:paraId="1E231434" w14:textId="39B22C85" w:rsidR="003A2DA3" w:rsidRDefault="003A2DA3" w:rsidP="003A2DA3">
      <w:pPr>
        <w:pStyle w:val="Heading4"/>
      </w:pPr>
      <w:r>
        <w:t xml:space="preserve">5. </w:t>
      </w:r>
      <w:r>
        <w:t>Profit by Order Date (Line Chart)</w:t>
      </w:r>
    </w:p>
    <w:p w14:paraId="42CADE17" w14:textId="77777777" w:rsidR="003A2DA3" w:rsidRDefault="003A2DA3" w:rsidP="003A2DA3">
      <w:pPr>
        <w:pStyle w:val="NormalWeb"/>
        <w:numPr>
          <w:ilvl w:val="0"/>
          <w:numId w:val="8"/>
        </w:numPr>
      </w:pPr>
      <w:r>
        <w:t xml:space="preserve">This chart tracks the </w:t>
      </w:r>
      <w:r>
        <w:rPr>
          <w:b/>
          <w:bCs/>
        </w:rPr>
        <w:t>Total Profit</w:t>
      </w:r>
      <w:r>
        <w:t xml:space="preserve"> over time (presumably months or years) to identify trends, seasonality, and overall profitability growth.</w:t>
      </w:r>
    </w:p>
    <w:p w14:paraId="7BB6F1F7" w14:textId="77777777" w:rsidR="003A2DA3" w:rsidRDefault="003A2DA3" w:rsidP="003A2DA3">
      <w:pPr>
        <w:pStyle w:val="NormalWeb"/>
        <w:numPr>
          <w:ilvl w:val="0"/>
          <w:numId w:val="8"/>
        </w:numPr>
      </w:pPr>
      <w:r>
        <w:rPr>
          <w:b/>
          <w:bCs/>
        </w:rPr>
        <w:t>Key Insight:</w:t>
      </w:r>
      <w:r>
        <w:t xml:space="preserve"> The profit line shows significant fluctuations, highlighting peaks and troughs in profitability over the </w:t>
      </w:r>
      <w:proofErr w:type="spellStart"/>
      <w:r>
        <w:t>analyzed</w:t>
      </w:r>
      <w:proofErr w:type="spellEnd"/>
      <w:r>
        <w:t xml:space="preserve"> period.</w:t>
      </w:r>
    </w:p>
    <w:p w14:paraId="5A617589" w14:textId="4B795340" w:rsidR="003A2DA3" w:rsidRPr="003A2DA3" w:rsidRDefault="003A2DA3" w:rsidP="0035150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A2DA3" w:rsidRPr="003A2DA3" w:rsidSect="0035150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65FA6"/>
    <w:multiLevelType w:val="multilevel"/>
    <w:tmpl w:val="6D8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22E8D"/>
    <w:multiLevelType w:val="multilevel"/>
    <w:tmpl w:val="0A3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103AC"/>
    <w:multiLevelType w:val="multilevel"/>
    <w:tmpl w:val="30F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E3A82"/>
    <w:multiLevelType w:val="hybridMultilevel"/>
    <w:tmpl w:val="85A6BEB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EB0E18"/>
    <w:multiLevelType w:val="hybridMultilevel"/>
    <w:tmpl w:val="CD1AD2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2F5EF9"/>
    <w:multiLevelType w:val="multilevel"/>
    <w:tmpl w:val="828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D3D52"/>
    <w:multiLevelType w:val="multilevel"/>
    <w:tmpl w:val="761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054A4"/>
    <w:multiLevelType w:val="hybridMultilevel"/>
    <w:tmpl w:val="9A1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0A"/>
    <w:rsid w:val="0035150A"/>
    <w:rsid w:val="003A2DA3"/>
    <w:rsid w:val="00560632"/>
    <w:rsid w:val="00A5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89B8"/>
  <w15:chartTrackingRefBased/>
  <w15:docId w15:val="{DFD2366A-3CFD-4D13-83EE-A076FDEF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A2D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50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2DA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A2DA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Dusa</dc:creator>
  <cp:keywords/>
  <dc:description/>
  <cp:lastModifiedBy>Priya Dusa</cp:lastModifiedBy>
  <cp:revision>1</cp:revision>
  <dcterms:created xsi:type="dcterms:W3CDTF">2025-11-22T08:35:00Z</dcterms:created>
  <dcterms:modified xsi:type="dcterms:W3CDTF">2025-11-22T09:27:00Z</dcterms:modified>
</cp:coreProperties>
</file>