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  <w:r>
        <w:t xml:space="preserve">CLI Docs Automation</w:t>
      </w:r>
      <w:r>
        <w:rPr>
          <w:b/>
          <w:bCs/>
          <w:color w:val="6C2EB5"/>
          <w:sz w:val="24"/>
          <w:szCs w:val="24"/>
        </w:rPr>
        <w:t xml:space="preserve">CLI Docs Automation</w:t>
      </w:r>
    </w:p>
    <w:p>
      <w:pPr>
        <w:spacing w:after="200"/>
      </w:pPr>
      <w:r>
        <w:rPr>
          <w:b/>
          <w:bCs/>
          <w:sz w:val="56"/>
          <w:szCs w:val="56"/>
        </w:rPr>
        <w:t xml:space="preserve">Doc Bug Report</w:t>
      </w:r>
    </w:p>
    <w:p>
      <w:pPr>
        <w:spacing w:after="400"/>
      </w:pPr>
      <w:r>
        <w:rPr>
          <w:color w:val="1A1919"/>
          <w:sz w:val="40"/>
          <w:szCs w:val="40"/>
        </w:rPr>
        <w:t xml:space="preserve">Export Content Using the CLI</w:t>
      </w:r>
    </w:p>
    <w:p>
      <w:pPr>
        <w:spacing w:after="120"/>
      </w:pPr>
      <w:r>
        <w:t xml:space="preserve">Doc: https://www.contentstack.com/docs/headless-cms/export-content-using-the-cli</w:t>
      </w:r>
    </w:p>
    <w:p>
      <w:pPr>
        <w:spacing w:after="120"/>
      </w:pPr>
      <w:r>
        <w:t xml:space="preserve">Doc last_updated: 2026-07-09</w:t>
      </w:r>
    </w:p>
    <w:p>
      <w:pPr>
        <w:spacing w:after="120"/>
      </w:pPr>
      <w:r>
        <w:t xml:space="preserve">Run: 2026-07-14T05:53:35.849Z → 2026-07-14T06:10:53.309Z</w:t>
      </w:r>
    </w:p>
    <w:p>
      <w:pPr>
        <w:spacing w:after="120"/>
      </w:pPr>
      <w:r>
        <w:t xml:space="preserve">CLI: 1.63.0  |  Node: v24.13.1  |  Region: AWS-NA</w:t>
      </w:r>
    </w:p>
    <w:p>
      <w:pPr>
        <w:spacing w:after="120"/>
      </w:pPr>
      <w:r>
        <w:t xml:space="preserve">Test stack: cli-automation-2026-07-14-05-53  (deleted after run: true)</w:t>
      </w:r>
    </w:p>
    <w:p>
      <w:pPr>
        <w:spacing w:before="300"/>
      </w:pPr>
      <w:r>
        <w:rPr>
          <w:b/>
          <w:bCs/>
          <w:color w:val="B3261E"/>
          <w:sz w:val="28"/>
          <w:szCs w:val="28"/>
        </w:rPr>
        <w:t xml:space="preserve">VERDICT: GAPS  —  19 issues found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Export</w:t>
      </w:r>
    </w:p>
    <w:p>
      <w:pPr>
        <w:spacing w:after="120"/>
      </w:pPr>
      <w:r>
        <w:rPr>
          <w:i/>
          <w:iCs/>
          <w:color w:val="666666"/>
        </w:rPr>
        <w:t xml:space="preserve">Source document: Export Content Using the CLI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before="240"/>
      </w:pPr>
      <w:r>
        <w:t xml:space="preserve">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rPr>
          <w:tblHeader/>
        </w:trPr>
        <w:tc>
          <w:tcPr>
            <w:tcW w:type="dxa" w:w="7200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880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Commands executed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47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Failed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Skipped (platform)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 audit findings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Directory structure gaps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 lint findings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issues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</w:tr>
    </w:tbl>
    <w:p>
      <w:pPr>
        <w:pStyle w:val="Heading2"/>
        <w:spacing w:before="240"/>
      </w:pPr>
      <w:r>
        <w:t xml:space="preserve">1. Flag Audit — Doc Options Table vs `--help`</w:t>
      </w:r>
    </w:p>
    <w:p>
      <w:pPr>
        <w:spacing w:after="120"/>
      </w:pPr>
      <w:r>
        <w:t xml:space="preserve">Every flag documented in the doc's Options table was compared against the live `csdx &lt;command&gt; --help` output, in both directions.</w:t>
      </w:r>
    </w:p>
    <w:p>
      <w:pPr>
        <w:pStyle w:val="Heading3"/>
        <w:spacing w:before="160"/>
      </w:pPr>
      <w:r>
        <w:t xml:space="preserve">Command: cm:stacks:export  (6 findings)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8"/>
        <w:gridCol w:w="1792"/>
        <w:gridCol w:w="3360"/>
        <w:gridCol w:w="3360"/>
      </w:tblGrid>
      <w:tr>
        <w:trPr>
          <w:tblHeader/>
        </w:trPr>
        <w:tc>
          <w:tcPr>
            <w:tcW w:type="dxa" w:w="1568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1792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3360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Doc says</w:t>
            </w:r>
          </w:p>
        </w:tc>
        <w:tc>
          <w:tcPr>
            <w:tcW w:type="dxa" w:w="3360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CLI says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--data-dir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Absolute path to the folder to store the exported content. Example: -d "/Users/Name/Desktop/cli/content" or -d "C:\\Users\\Name\\Desktop\\cli\\content". If using branches, include the branch folder in the path: -d "/path/to/export/branch_name".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path or the location in your file system to store the exported content. For e.g., ./content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--branch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flag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(no short flag documented)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-B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--module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flag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(no short flag documented)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-m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--content-types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flag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(no short flag documented)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-t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--secured-assets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 this flag to export content if the secured assets feature is enabled for your stack.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[optional] Use this flag for assets that are secured.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--config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Path to the configuration JSON file containing all the options for a single run.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[optional] Path of the config</w:t>
            </w:r>
          </w:p>
        </w:tc>
      </w:tr>
    </w:tbl>
    <w:p>
      <w:pPr>
        <w:pStyle w:val="Heading3"/>
        <w:spacing w:before="160"/>
      </w:pPr>
      <w:r>
        <w:t xml:space="preserve">Command: cm:export  (6 findings)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8"/>
        <w:gridCol w:w="1792"/>
        <w:gridCol w:w="3360"/>
        <w:gridCol w:w="3360"/>
      </w:tblGrid>
      <w:tr>
        <w:trPr>
          <w:tblHeader/>
        </w:trPr>
        <w:tc>
          <w:tcPr>
            <w:tcW w:type="dxa" w:w="1568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1792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3360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Doc says</w:t>
            </w:r>
          </w:p>
        </w:tc>
        <w:tc>
          <w:tcPr>
            <w:tcW w:type="dxa" w:w="3360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CLI says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--data-dir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Absolute path to the folder to store the exported content. Example: -d "/Users/Name/Desktop/cli/content" or -d "C:\\Users\\Name\\Desktop\\cli\\content". If using branches, include the branch folder in the path: -d "/path/to/export/branch_name".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path or the location in your file system to store the exported content. For e.g., ./content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--branch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flag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(no short flag documented)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-B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--module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flag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(no short flag documented)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-m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--content-types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flag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(no short flag documented)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-t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--secured-assets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 this flag to export content if the secured assets feature is enabled for your stack.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[optional] Use this flag for assets that are secured.</w:t>
            </w:r>
          </w:p>
        </w:tc>
      </w:tr>
      <w:tr>
        <w:tc>
          <w:tcPr>
            <w:tcW w:type="dxa" w:w="15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--config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 mismatch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Path to the configuration JSON file containing all the options for a single run.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[optional] Path of the config</w:t>
            </w:r>
          </w:p>
        </w:tc>
      </w:tr>
    </w:tbl>
    <w:p>
      <w:pPr>
        <w:pStyle w:val="Heading2"/>
        <w:spacing w:before="240"/>
      </w:pPr>
      <w:r>
        <w:t xml:space="preserve">2. Command &amp; Example Execution (run verbatim)</w:t>
      </w:r>
    </w:p>
    <w:p>
      <w:pPr>
        <w:spacing w:after="120"/>
      </w:pPr>
      <w:r>
        <w:t xml:space="preserve">Every command and example in the doc was executed for real against a seeded test stack, with dummy values (aliases, API keys, branch names) substituted for real ones. Command shape was never altered.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3427"/>
        <w:gridCol w:w="2218"/>
        <w:gridCol w:w="3528"/>
      </w:tblGrid>
      <w:tr>
        <w:trPr>
          <w:tblHeader/>
        </w:trPr>
        <w:tc>
          <w:tcPr>
            <w:tcW w:type="dxa" w:w="907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427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Command (as documented)</w:t>
            </w:r>
          </w:p>
        </w:tc>
        <w:tc>
          <w:tcPr>
            <w:tcW w:type="dxa" w:w="2218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3528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Gap / reason</w:t>
            </w:r>
          </w:p>
        </w:tc>
      </w:tr>
      <w:tr>
        <w:tc>
          <w:tcPr>
            <w:tcW w:type="dxa" w:w="90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SKIPPED</w:t>
            </w:r>
          </w:p>
        </w:tc>
        <w:tc>
          <w:tcPr>
            <w:tcW w:type="dxa" w:w="34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csdx cm:stacks:export -a production --data-dir "C:\Users\Username\Desktop\export"</w:t>
            </w:r>
          </w:p>
        </w:tc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Export Command &gt; Examples &gt; Export All Modules</w:t>
            </w:r>
          </w:p>
        </w:tc>
        <w:tc>
          <w:tcPr>
            <w:tcW w:type="dxa" w:w="35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Windows-only path — not executable on macOS</w:t>
            </w:r>
          </w:p>
        </w:tc>
      </w:tr>
      <w:tr>
        <w:tc>
          <w:tcPr>
            <w:tcW w:type="dxa" w:w="90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SKIPPED</w:t>
            </w:r>
          </w:p>
        </w:tc>
        <w:tc>
          <w:tcPr>
            <w:tcW w:type="dxa" w:w="34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csdx cm:stacks:export -a production -c "C:\Users\Username\Desktop\config.json"</w:t>
            </w:r>
          </w:p>
        </w:tc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Using Configuration File &gt; Step 3: Run Export with Config File</w:t>
            </w:r>
          </w:p>
        </w:tc>
        <w:tc>
          <w:tcPr>
            <w:tcW w:type="dxa" w:w="35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Windows-only path — not executable on macOS</w:t>
            </w:r>
          </w:p>
        </w:tc>
      </w:tr>
    </w:tbl>
    <w:p>
      <w:pPr>
        <w:pStyle w:val="Heading2"/>
        <w:spacing w:before="240"/>
      </w:pPr>
      <w:r>
        <w:t xml:space="preserve">3. Export Directory Structure — Doc Tree vs Disk</w:t>
      </w:r>
    </w:p>
    <w:p>
      <w:pPr>
        <w:spacing w:after="120"/>
      </w:pPr>
      <w:r>
        <w:t xml:space="preserve">The doc's "Export Directory Structure" diagram was compared against what a full export actually wrote to disk.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814"/>
        <w:gridCol w:w="6653"/>
      </w:tblGrid>
      <w:tr>
        <w:trPr>
          <w:tblHeader/>
        </w:trPr>
        <w:tc>
          <w:tcPr>
            <w:tcW w:type="dxa" w:w="1613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1814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Entry</w:t>
            </w:r>
          </w:p>
        </w:tc>
        <w:tc>
          <w:tcPr>
            <w:tcW w:type="dxa" w:w="6653"/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missing on disk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(top-level layout)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 tree shows modules directly under ./export/, but the export actually wrote branches.json, main with the modules nested inside "main/"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missing on disk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stack.json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Promised in doc tree, absent after full export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 on disk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composable_studio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Written by export, absent from doc tree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 on disk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export-info.json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Written by export, absent from doc tree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 on disk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marketplace_apps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Written by export, absent from doc tree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 on disk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personalize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Written by export, absent from doc tree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 on disk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stack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Written by export, absent from doc tree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note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content-types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 tree says "content-types/" but export writes "content_types/"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note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global-fields</w:t>
            </w:r>
          </w:p>
        </w:tc>
        <w:tc>
          <w:tcPr>
            <w:tcW w:type="dxa" w:w="66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 tree says "global-fields/" but export writes "global_fields/"</w:t>
            </w:r>
          </w:p>
        </w:tc>
      </w:tr>
    </w:tbl>
    <w:p>
      <w:pPr>
        <w:pStyle w:val="Heading2"/>
        <w:spacing w:before="240"/>
      </w:pPr>
      <w:r>
        <w:t xml:space="preserve">4. Text Lint (code blocks + prose)</w:t>
      </w:r>
    </w:p>
    <w:p>
      <w:pPr>
        <w:spacing w:after="120"/>
      </w:pPr>
      <w:r>
        <w:t xml:space="preserve">Every code block and prose paragraph was statically checked for smart quotes, unbalanced quotes, malformed command paths, en/em dashes on flags, invisible characters, and doubled words.</w:t>
      </w:r>
    </w:p>
    <w:p>
      <w:pPr>
        <w:spacing w:after="120"/>
      </w:pPr>
      <w:r>
        <w:t xml:space="preserve">No typos, smart quotes, malformed command paths, or invisible characters found.</w:t>
      </w:r>
    </w:p>
    <w:p>
      <w:pPr>
        <w:pStyle w:val="Heading2"/>
        <w:spacing w:before="240"/>
      </w:pPr>
      <w:r>
        <w:t xml:space="preserve">5. Teardown</w:t>
      </w:r>
    </w:p>
    <w:p>
      <w:pPr>
        <w:spacing w:after="120"/>
      </w:pPr>
      <w:r>
        <w:t xml:space="preserve">Stack deleted: true   |   Token alias removed: true   |   CLI config restored: true</w:t>
      </w:r>
    </w:p>
    <w:p>
      <w:pPr>
        <w:pStyle w:val="Heading2"/>
        <w:spacing w:before="240"/>
      </w:pPr>
      <w:r>
        <w:t xml:space="preserve">6. Full HTML Report (screenshot)</w:t>
      </w:r>
    </w:p>
    <w:p>
      <w:pPr>
        <w:spacing w:after="120"/>
      </w:pPr>
      <w:r>
        <w:rPr>
          <w:i/>
          <w:iCs/>
        </w:rPr>
        <w:t xml:space="preserve">Interactive dashboard generated by the automation for this run:</w:t>
      </w:r>
    </w:p>
    <w:p>
      <w:r>
        <w:drawing>
          <wp:inline distT="0" distB="0" distL="0" distR="0">
            <wp:extent cx="5905500" cy="2075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8c1fc58cd3a5830ef08d96716fb8a501d247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2026-07-14T10:13:34.759Z</dcterms:created>
  <dcterms:modified xsi:type="dcterms:W3CDTF">2026-07-14T10:13:34.760Z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