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Documentation Bug Report</w:t>
      </w:r>
    </w:p>
    <w:p>
      <w:pPr>
        <w:spacing w:after="40"/>
        <w:jc w:val="center"/>
      </w:pPr>
      <w:r>
        <w:rPr>
          <w:color w:val="555555"/>
          <w:sz w:val="24"/>
          <w:szCs w:val="24"/>
        </w:rPr>
        <w:t xml:space="preserve">Kickstart Next.js Guide (5 variants)</w:t>
      </w:r>
    </w:p>
    <w:p>
      <w:pPr>
        <w:spacing w:after="300"/>
        <w:jc w:val="center"/>
      </w:pPr>
      <w:r>
        <w:rPr>
          <w:color w:val="8A38F5"/>
          <w:sz w:val="20"/>
          <w:szCs w:val="20"/>
        </w:rPr>
        <w:t xml:space="preserve">contentstack.com/docs/headless-cms/next</w:t>
      </w:r>
    </w:p>
    <w:p>
      <w:pPr>
        <w:spacing w:after="120"/>
      </w:pPr>
      <w:r>
        <w:rPr>
          <w:b/>
          <w:bCs/>
        </w:rPr>
        <w:t xml:space="preserve">Reported: </w:t>
      </w:r>
      <w:r>
        <w:t xml:space="preserve">July 10, 2026    </w:t>
      </w:r>
      <w:r>
        <w:rPr>
          <w:b/>
          <w:bCs/>
        </w:rPr>
        <w:t xml:space="preserve">Reporter: </w:t>
      </w:r>
      <w:r>
        <w:t xml:space="preserve">Priyal Patil (Docs QA Automation)    </w:t>
      </w:r>
      <w:r>
        <w:rPr>
          <w:b/>
          <w:bCs/>
        </w:rPr>
        <w:t xml:space="preserve">Severity: </w:t>
      </w:r>
      <w:r>
        <w:rPr>
          <w:b/>
          <w:bCs/>
          <w:color w:val="C05000"/>
        </w:rPr>
        <w:t xml:space="preserve">Medium — all apps work; doc content is stale/incomplete</w:t>
      </w:r>
    </w:p>
    <w:p>
      <w:pPr>
        <w:spacing w:after="120"/>
      </w:pPr>
      <w:r>
        <w:rPr>
          <w:b/>
          <w:bCs/>
        </w:rPr>
        <w:t xml:space="preserve">Method: </w:t>
      </w:r>
      <w:r>
        <w:t xml:space="preserve">Automated verbatim execution of all five variants on one page (CSR, SSR, middleware, GraphQL, SSG). One stack was seeded and reused across variants exactly as the guide instructs. All five apps boot and render successfully — the issues below are documentation accuracy problems, not broken outcomes.</w:t>
      </w:r>
    </w:p>
    <w:p>
      <w:pPr>
        <w:pStyle w:val="Heading1"/>
      </w:pPr>
      <w:r>
        <w:t xml:space="preserve">Verdict per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DDF7" w:val="clear"/>
            <w:tcMar>
              <w:top w:type="dxa" w:w="80"/>
              <w:left w:type="dxa" w:w="120"/>
              <w:bottom w:type="dxa" w:w="80"/>
              <w:right w:type="dxa" w:w="120"/>
            </w:tcMar>
          </w:tcPr>
          <w:p>
            <w:r>
              <w:rPr>
                <w:b/>
                <w:bCs/>
              </w:rPr>
              <w:t xml:space="preserve">Variant</w:t>
            </w:r>
          </w:p>
        </w:tc>
        <w:tc>
          <w:tcPr>
            <w:tcW w:type="dxa" w:w="3120"/>
            <w:tcBorders>
              <w:top w:val="single" w:color="CCCCCC" w:sz="1"/>
              <w:left w:val="single" w:color="CCCCCC" w:sz="1"/>
              <w:bottom w:val="single" w:color="CCCCCC" w:sz="1"/>
              <w:right w:val="single" w:color="CCCCCC" w:sz="1"/>
            </w:tcBorders>
            <w:shd w:fill="E8DDF7" w:val="clear"/>
            <w:tcMar>
              <w:top w:type="dxa" w:w="80"/>
              <w:left w:type="dxa" w:w="120"/>
              <w:bottom w:type="dxa" w:w="80"/>
              <w:right w:type="dxa" w:w="120"/>
            </w:tcMar>
          </w:tcPr>
          <w:p>
            <w:r>
              <w:rPr>
                <w:b/>
                <w:bCs/>
              </w:rPr>
              <w:t xml:space="preserve">App renders</w:t>
            </w:r>
          </w:p>
        </w:tc>
        <w:tc>
          <w:tcPr>
            <w:tcW w:type="dxa" w:w="3120"/>
            <w:tcBorders>
              <w:top w:val="single" w:color="CCCCCC" w:sz="1"/>
              <w:left w:val="single" w:color="CCCCCC" w:sz="1"/>
              <w:bottom w:val="single" w:color="CCCCCC" w:sz="1"/>
              <w:right w:val="single" w:color="CCCCCC" w:sz="1"/>
            </w:tcBorders>
            <w:shd w:fill="E8DDF7" w:val="clear"/>
            <w:tcMar>
              <w:top w:type="dxa" w:w="80"/>
              <w:left w:type="dxa" w:w="120"/>
              <w:bottom w:type="dxa" w:w="80"/>
              <w:right w:type="dxa" w:w="120"/>
            </w:tcMar>
          </w:tcPr>
          <w:p>
            <w:r>
              <w:rPr>
                <w:b/>
                <w:bCs/>
              </w:rPr>
              <w:t xml:space="preserve">Doc findings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next (CSR)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HTTP 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Findings 1–4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next-ssr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HTTP 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clean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next-middleware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HTTP 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Finding 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next-graphql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HTTP 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clean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next-ssg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HTTP 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clean</w:t>
            </w:r>
          </w:p>
        </w:tc>
      </w:tr>
    </w:tbl>
    <w:p>
      <w:pPr>
        <w:spacing w:after="120"/>
      </w:pPr>
    </w:p>
    <w:p>
      <w:pPr>
        <w:spacing w:after="60" w:before="120"/>
        <w:jc w:val="center"/>
      </w:pPr>
      <w:r>
        <w:drawing>
          <wp:inline distT="0" distB="0" distL="0" distR="0">
            <wp:extent cx="5143500" cy="5200650"/>
            <wp:effectExtent t="0" r="0" b="0" l="0"/>
            <wp:docPr id="1" name="next-app.png" descr="Figure — the base (CSR) app rendering at http://localhost:3000: the outcome works; the findings below are doc-content accuracy issues." title="Figure — the base (CSR) app rendering at http://localhost:3000: the outcome works; the findings below are doc-content accuracy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5200650"/>
                    </a:xfrm>
                    <a:prstGeom prst="rect">
                      <a:avLst/>
                    </a:prstGeom>
                  </pic:spPr>
                </pic:pic>
              </a:graphicData>
            </a:graphic>
          </wp:inline>
        </w:drawing>
      </w:r>
    </w:p>
    <w:p>
      <w:pPr>
        <w:spacing w:after="240"/>
        <w:jc w:val="center"/>
      </w:pPr>
      <w:r>
        <w:rPr>
          <w:i/>
          <w:iCs/>
          <w:color w:val="666666"/>
          <w:sz w:val="18"/>
          <w:szCs w:val="18"/>
        </w:rPr>
        <w:t xml:space="preserve">Figure — the base (CSR) app rendering at http://localhost:3000: the outcome works; the findings below are doc-content accuracy issues.</w:t>
      </w:r>
    </w:p>
    <w:p>
      <w:pPr>
        <w:pStyle w:val="Heading1"/>
      </w:pPr>
      <w:r>
        <w:t xml:space="preserve">Finding 1: Project Structure lists a file that does not exist</w:t>
      </w:r>
    </w:p>
    <w:p>
      <w:pPr>
        <w:spacing w:after="120"/>
      </w:pPr>
      <w:r>
        <w:t xml:space="preserve">The structure diagram shows </w:t>
      </w:r>
      <w:r>
        <w:rPr>
          <w:rFonts w:ascii="Courier New" w:cs="Courier New" w:eastAsia="Courier New" w:hAnsi="Courier New"/>
          <w:sz w:val="18"/>
          <w:szCs w:val="18"/>
        </w:rPr>
        <w:t xml:space="preserve">lib/utils.ts</w:t>
      </w:r>
      <w:r>
        <w:t xml:space="preserve">. The repository's </w:t>
      </w:r>
      <w:r>
        <w:rPr>
          <w:rFonts w:ascii="Courier New" w:cs="Courier New" w:eastAsia="Courier New" w:hAnsi="Courier New"/>
          <w:sz w:val="18"/>
          <w:szCs w:val="18"/>
        </w:rPr>
        <w:t xml:space="preserve">lib/</w:t>
      </w:r>
      <w:r>
        <w:t xml:space="preserve"> contains only </w:t>
      </w:r>
      <w:r>
        <w:rPr>
          <w:rFonts w:ascii="Courier New" w:cs="Courier New" w:eastAsia="Courier New" w:hAnsi="Courier New"/>
          <w:sz w:val="18"/>
          <w:szCs w:val="18"/>
        </w:rPr>
        <w:t xml:space="preserve">contentstack.ts</w:t>
      </w:r>
      <w:r>
        <w:t xml:space="preserve"> and </w:t>
      </w:r>
      <w:r>
        <w:rPr>
          <w:rFonts w:ascii="Courier New" w:cs="Courier New" w:eastAsia="Courier New" w:hAnsi="Courier New"/>
          <w:sz w:val="18"/>
          <w:szCs w:val="18"/>
        </w:rPr>
        <w:t xml:space="preserve">types.ts</w:t>
      </w:r>
      <w:r>
        <w:t xml:space="preserve">.</w:t>
      </w:r>
    </w:p>
    <w:p>
      <w:pPr>
        <w:pStyle w:val="Heading1"/>
      </w:pPr>
      <w:r>
        <w:t xml:space="preserve">Finding 2: contentstack.ts code snippet is outdated</w:t>
      </w:r>
    </w:p>
    <w:p>
      <w:pPr>
        <w:spacing w:after="120"/>
      </w:pPr>
      <w:r>
        <w:t xml:space="preserve">The doc's snippet imports </w:t>
      </w:r>
      <w:r>
        <w:rPr>
          <w:rFonts w:ascii="Courier New" w:cs="Courier New" w:eastAsia="Courier New" w:hAnsi="Courier New"/>
          <w:sz w:val="18"/>
          <w:szCs w:val="18"/>
        </w:rPr>
        <w:t xml:space="preserve">getContentstackEndpoints / getRegionForString</w:t>
      </w:r>
      <w:r>
        <w:t xml:space="preserve"> from </w:t>
      </w:r>
      <w:r>
        <w:rPr>
          <w:rFonts w:ascii="Courier New" w:cs="Courier New" w:eastAsia="Courier New" w:hAnsi="Courier New"/>
          <w:sz w:val="18"/>
          <w:szCs w:val="18"/>
        </w:rPr>
        <w:t xml:space="preserve">@timbenniks/contentstack-endpoints</w:t>
      </w:r>
      <w:r>
        <w:t xml:space="preserve"> with default </w:t>
      </w:r>
      <w:r>
        <w:rPr>
          <w:rFonts w:ascii="Courier New" w:cs="Courier New" w:eastAsia="Courier New" w:hAnsi="Courier New"/>
          <w:sz w:val="18"/>
          <w:szCs w:val="18"/>
        </w:rPr>
        <w:t xml:space="preserve">"AWS-EU"</w:t>
      </w:r>
      <w:r>
        <w:t xml:space="preserve">. The actual repository uses </w:t>
      </w:r>
      <w:r>
        <w:rPr>
          <w:rFonts w:ascii="Courier New" w:cs="Courier New" w:eastAsia="Courier New" w:hAnsi="Courier New"/>
          <w:sz w:val="18"/>
          <w:szCs w:val="18"/>
        </w:rPr>
        <w:t xml:space="preserve">getContentstackEndpoint</w:t>
      </w:r>
      <w:r>
        <w:t xml:space="preserve"> from </w:t>
      </w:r>
      <w:r>
        <w:rPr>
          <w:rFonts w:ascii="Courier New" w:cs="Courier New" w:eastAsia="Courier New" w:hAnsi="Courier New"/>
          <w:sz w:val="18"/>
          <w:szCs w:val="18"/>
        </w:rPr>
        <w:t xml:space="preserve">@contentstack/utils</w:t>
      </w:r>
      <w:r>
        <w:t xml:space="preserve"> with default </w:t>
      </w:r>
      <w:r>
        <w:rPr>
          <w:rFonts w:ascii="Courier New" w:cs="Courier New" w:eastAsia="Courier New" w:hAnsi="Courier New"/>
          <w:sz w:val="18"/>
          <w:szCs w:val="18"/>
        </w:rPr>
        <w:t xml:space="preserve">'NA'</w:t>
      </w:r>
      <w:r>
        <w:t xml:space="preserve">. Only ~83% of the snippet's lines exist in the real file.</w:t>
      </w:r>
    </w:p>
    <w:p>
      <w:pPr>
        <w:pStyle w:val="Heading1"/>
      </w:pPr>
      <w:r>
        <w:t xml:space="preserve">Finding 3: “Org Admin &gt; Info” click-path is outdated</w:t>
      </w:r>
    </w:p>
    <w:p>
      <w:pPr>
        <w:spacing w:after="120"/>
      </w:pPr>
      <w:r>
        <w:t xml:space="preserve">Verified against the live dashboard during execution: the App Switcher item is now </w:t>
      </w:r>
      <w:r>
        <w:rPr>
          <w:b/>
          <w:bCs/>
        </w:rPr>
        <w:t xml:space="preserve">Administration</w:t>
      </w:r>
      <w:r>
        <w:t xml:space="preserve"> (the Info page lives inside it as “Org Info”). Users looking for “Org Admin” won’t find it.</w:t>
      </w:r>
    </w:p>
    <w:p>
      <w:pPr>
        <w:pStyle w:val="Heading1"/>
      </w:pPr>
      <w:r>
        <w:t xml:space="preserve">Finding 4: “Settings &gt; Live Preview” click-path is outdated</w:t>
      </w:r>
    </w:p>
    <w:p>
      <w:pPr>
        <w:spacing w:after="120"/>
      </w:pPr>
      <w:r>
        <w:t xml:space="preserve">Verified live: the Settings sidebar item is now </w:t>
      </w:r>
      <w:r>
        <w:rPr>
          <w:b/>
          <w:bCs/>
        </w:rPr>
        <w:t xml:space="preserve">Visual Experience</w:t>
      </w:r>
      <w:r>
        <w:t xml:space="preserve"> (the page heading inside is “Live Preview”). “Settings &gt; Tokens” was verified correct.</w:t>
      </w:r>
    </w:p>
    <w:p>
      <w:pPr>
        <w:pStyle w:val="Heading1"/>
      </w:pPr>
      <w:r>
        <w:t xml:space="preserve">Finding 5 (middleware variant): env variable list is incomplete</w:t>
      </w:r>
    </w:p>
    <w:p>
      <w:pPr>
        <w:spacing w:after="120"/>
      </w:pPr>
      <w:r>
        <w:t xml:space="preserve">The middleware section says the required environment variables are “the same ones listed earlier”, but </w:t>
      </w:r>
      <w:r>
        <w:rPr>
          <w:rFonts w:ascii="Courier New" w:cs="Courier New" w:eastAsia="Courier New" w:hAnsi="Courier New"/>
          <w:sz w:val="18"/>
          <w:szCs w:val="18"/>
        </w:rPr>
        <w:t xml:space="preserve">kickstart-next-middleware</w:t>
      </w:r>
      <w:r>
        <w:t xml:space="preserve"> additionally reads:</w:t>
      </w:r>
    </w:p>
    <w:p>
      <w:pPr>
        <w:pStyle w:val="ListParagraph"/>
        <w:numPr>
          <w:ilvl w:val="0"/>
          <w:numId w:val="2"/>
        </w:numPr>
        <w:spacing w:after="60"/>
      </w:pPr>
      <w:r>
        <w:rPr>
          <w:rFonts w:ascii="Courier New" w:cs="Courier New" w:eastAsia="Courier New" w:hAnsi="Courier New"/>
          <w:sz w:val="18"/>
          <w:szCs w:val="18"/>
        </w:rPr>
        <w:t xml:space="preserve">NEXT_PUBLIC_CONTENTSTACK_SSR</w:t>
      </w:r>
    </w:p>
    <w:p>
      <w:pPr>
        <w:pStyle w:val="ListParagraph"/>
        <w:numPr>
          <w:ilvl w:val="0"/>
          <w:numId w:val="2"/>
        </w:numPr>
        <w:spacing w:after="60"/>
      </w:pPr>
      <w:r>
        <w:rPr>
          <w:rFonts w:ascii="Courier New" w:cs="Courier New" w:eastAsia="Courier New" w:hAnsi="Courier New"/>
          <w:sz w:val="18"/>
          <w:szCs w:val="18"/>
        </w:rPr>
        <w:t xml:space="preserve">NEXT_PUBLIC_CONTENTSTACK_EDITABLE_TAGS</w:t>
      </w:r>
    </w:p>
    <w:p>
      <w:pPr>
        <w:spacing w:after="120"/>
      </w:pPr>
      <w:r>
        <w:t xml:space="preserve">Neither is documented; users won’t configure SSR mode or editable tags as the variant intends.</w:t>
      </w:r>
    </w:p>
    <w:p>
      <w:pPr>
        <w:pStyle w:val="Heading1"/>
      </w:pPr>
      <w:r>
        <w:t xml:space="preserve">Recommended corrections</w:t>
      </w:r>
    </w:p>
    <w:p>
      <w:pPr>
        <w:pStyle w:val="ListParagraph"/>
        <w:numPr>
          <w:ilvl w:val="0"/>
          <w:numId w:val="2"/>
        </w:numPr>
        <w:spacing w:after="60"/>
      </w:pPr>
      <w:r>
        <w:t xml:space="preserve">Remove </w:t>
      </w:r>
      <w:r>
        <w:rPr>
          <w:rFonts w:ascii="Courier New" w:cs="Courier New" w:eastAsia="Courier New" w:hAnsi="Courier New"/>
          <w:sz w:val="18"/>
          <w:szCs w:val="18"/>
        </w:rPr>
        <w:t xml:space="preserve">lib/utils.ts</w:t>
      </w:r>
      <w:r>
        <w:t xml:space="preserve"> from the Project Structure diagram (or add the file to the repo).</w:t>
      </w:r>
    </w:p>
    <w:p>
      <w:pPr>
        <w:pStyle w:val="ListParagraph"/>
        <w:numPr>
          <w:ilvl w:val="0"/>
          <w:numId w:val="2"/>
        </w:numPr>
        <w:spacing w:after="60"/>
      </w:pPr>
      <w:r>
        <w:t xml:space="preserve">Regenerate the </w:t>
      </w:r>
      <w:r>
        <w:rPr>
          <w:rFonts w:ascii="Courier New" w:cs="Courier New" w:eastAsia="Courier New" w:hAnsi="Courier New"/>
          <w:sz w:val="18"/>
          <w:szCs w:val="18"/>
        </w:rPr>
        <w:t xml:space="preserve">contentstack.ts</w:t>
      </w:r>
      <w:r>
        <w:t xml:space="preserve"> snippet from the current repository.</w:t>
      </w:r>
    </w:p>
    <w:p>
      <w:pPr>
        <w:pStyle w:val="ListParagraph"/>
        <w:numPr>
          <w:ilvl w:val="0"/>
          <w:numId w:val="2"/>
        </w:numPr>
        <w:spacing w:after="60"/>
      </w:pPr>
      <w:r>
        <w:t xml:space="preserve">Update click-paths: “select </w:t>
      </w:r>
      <w:r>
        <w:rPr>
          <w:b/>
          <w:bCs/>
        </w:rPr>
        <w:t xml:space="preserve">Administration</w:t>
      </w:r>
      <w:r>
        <w:t xml:space="preserve"> from the App Switcher → </w:t>
      </w:r>
      <w:r>
        <w:rPr>
          <w:b/>
          <w:bCs/>
        </w:rPr>
        <w:t xml:space="preserve">Org Info</w:t>
      </w:r>
      <w:r>
        <w:t xml:space="preserve">”, and “</w:t>
      </w:r>
      <w:r>
        <w:rPr>
          <w:b/>
          <w:bCs/>
        </w:rPr>
        <w:t xml:space="preserve">Settings &gt; Visual Experience</w:t>
      </w:r>
      <w:r>
        <w:t xml:space="preserve">”.</w:t>
      </w:r>
    </w:p>
    <w:p>
      <w:pPr>
        <w:pStyle w:val="ListParagraph"/>
        <w:numPr>
          <w:ilvl w:val="0"/>
          <w:numId w:val="2"/>
        </w:numPr>
        <w:spacing w:after="60"/>
      </w:pPr>
      <w:r>
        <w:t xml:space="preserve">Add the two middleware-only env vars to that variant’s env section.</w:t>
      </w:r>
    </w:p>
    <w:p>
      <w:pPr>
        <w:pStyle w:val="Heading1"/>
      </w:pPr>
      <w:r>
        <w:t xml:space="preserve">Verification notes</w:t>
      </w:r>
    </w:p>
    <w:p>
      <w:pPr>
        <w:pStyle w:val="ListParagraph"/>
        <w:numPr>
          <w:ilvl w:val="0"/>
          <w:numId w:val="2"/>
        </w:numPr>
        <w:spacing w:after="60"/>
      </w:pPr>
      <w:r>
        <w:t xml:space="preserve">macOS, Node 22.23.1, Contentstack QA org (AWS-NA); stack seeded once for the page, shared across variants per the doc, deleted afterwards.</w:t>
      </w:r>
    </w:p>
    <w:p>
      <w:pPr>
        <w:pStyle w:val="ListParagraph"/>
        <w:numPr>
          <w:ilvl w:val="0"/>
          <w:numId w:val="2"/>
        </w:numPr>
        <w:spacing w:after="60"/>
      </w:pPr>
      <w:r>
        <w:t xml:space="preserve">Dashboard actions performed in a real headless browser; the doc's click-path labels asserted against the live UI.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6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d04bf16932ef5029212dd9976d9ebf0ae7851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2026-07-10T11:37:48.922Z</dcterms:created>
  <dcterms:modified xsi:type="dcterms:W3CDTF">2026-07-10T11:37:48.922Z</dcterms:modified>
</cp:coreProperties>
</file>

<file path=docProps/custom.xml><?xml version="1.0" encoding="utf-8"?>
<Properties xmlns="http://schemas.openxmlformats.org/officeDocument/2006/custom-properties" xmlns:vt="http://schemas.openxmlformats.org/officeDocument/2006/docPropsVTypes"/>
</file>