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Documentation Bug Report</w:t>
      </w:r>
    </w:p>
    <w:p>
      <w:pPr>
        <w:spacing w:after="300"/>
        <w:jc w:val="center"/>
      </w:pPr>
      <w:r>
        <w:rPr>
          <w:color w:val="555555"/>
          <w:sz w:val="24"/>
          <w:szCs w:val="24"/>
        </w:rPr>
        <w:t xml:space="preserve">Kickstart Nuxt Guide — contentstack.com/docs/headless-cms/nuxt</w:t>
      </w:r>
    </w:p>
    <w:p>
      <w:pPr>
        <w:spacing w:after="120"/>
      </w:pPr>
      <w:r>
        <w:rPr>
          <w:b/>
          <w:bCs/>
        </w:rPr>
        <w:t xml:space="preserve">Reported: </w:t>
      </w:r>
      <w:r>
        <w:t xml:space="preserve">July 10, 2026 (rev. 2 — adds UI click-path findings)    </w:t>
      </w:r>
      <w:r>
        <w:rPr>
          <w:b/>
          <w:bCs/>
        </w:rPr>
        <w:t xml:space="preserve">Reporter: </w:t>
      </w:r>
      <w:r>
        <w:t xml:space="preserve">Priyal Patil (Docs QA Automation)    </w:t>
      </w:r>
      <w:r>
        <w:rPr>
          <w:b/>
          <w:bCs/>
        </w:rPr>
        <w:t xml:space="preserve">Severity: </w:t>
      </w:r>
      <w:r>
        <w:rPr>
          <w:b/>
          <w:bCs/>
          <w:color w:val="C00000"/>
        </w:rPr>
        <w:t xml:space="preserve">High — guide outcome is broken</w:t>
      </w:r>
    </w:p>
    <w:p>
      <w:pPr>
        <w:spacing w:after="120"/>
      </w:pPr>
      <w:r>
        <w:rPr>
          <w:b/>
          <w:bCs/>
        </w:rPr>
        <w:t xml:space="preserve">Method: </w:t>
      </w:r>
      <w:r>
        <w:t xml:space="preserve">Automated verbatim execution — every step performed exactly as written (terminal commands, Contentstack dashboard actions in a real browser, app boot). The actual result is compared against the result the guide promises, and every UI label the guide names is asserted against the live app's navigation.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Following the Kickstart Nuxt guide exactly as written does </w:t>
      </w:r>
      <w:r>
        <w:rPr>
          <w:b/>
          <w:bCs/>
        </w:rPr>
        <w:t xml:space="preserve">not</w:t>
      </w:r>
      <w:r>
        <w:t xml:space="preserve"> produce the promised outcome: the final step (“Open http://localhost:3000 … to see your app in action”) ends at a 500 error page. The root cause is one blocker — the environment variable names in Step 5 don’t match what the application reads. Five further issues were found, including two dashboard click-paths that reference menu names that no longer exist in the app. With the Finding 1 fix alone, the guide works end to end (Figure 2).</w:t>
      </w:r>
    </w:p>
    <w:p>
      <w:pPr>
        <w:pStyle w:val="Heading1"/>
      </w:pPr>
      <w:r>
        <w:t xml:space="preserve">Finding 1 (Blocker): Step 5 environment variable names are wrong</w:t>
      </w:r>
    </w:p>
    <w:p>
      <w:pPr>
        <w:spacing w:after="120"/>
      </w:pPr>
      <w:r>
        <w:t xml:space="preserve">The guide instructs creating a </w:t>
      </w:r>
      <w:r>
        <w:rPr>
          <w:rFonts w:ascii="Courier New" w:cs="Courier New" w:eastAsia="Courier New" w:hAnsi="Courier New"/>
          <w:sz w:val="18"/>
          <w:szCs w:val="18"/>
        </w:rPr>
        <w:t xml:space="preserve">.env</w:t>
      </w:r>
      <w:r>
        <w:t xml:space="preserve"> with keys prefixed </w:t>
      </w:r>
      <w:r>
        <w:rPr>
          <w:rFonts w:ascii="Courier New" w:cs="Courier New" w:eastAsia="Courier New" w:hAnsi="Courier New"/>
          <w:sz w:val="18"/>
          <w:szCs w:val="18"/>
        </w:rPr>
        <w:t xml:space="preserve">NUXT_PUBLIC_CONTENTSTACK_</w:t>
      </w:r>
      <w:r>
        <w:t xml:space="preserve">. The application (repo’s </w:t>
      </w:r>
      <w:r>
        <w:rPr>
          <w:rFonts w:ascii="Courier New" w:cs="Courier New" w:eastAsia="Courier New" w:hAnsi="Courier New"/>
          <w:sz w:val="18"/>
          <w:szCs w:val="18"/>
        </w:rPr>
        <w:t xml:space="preserve">.env.example</w:t>
      </w:r>
      <w:r>
        <w:t xml:space="preserve"> and </w:t>
      </w:r>
      <w:r>
        <w:rPr>
          <w:rFonts w:ascii="Courier New" w:cs="Courier New" w:eastAsia="Courier New" w:hAnsi="Courier New"/>
          <w:sz w:val="18"/>
          <w:szCs w:val="18"/>
        </w:rPr>
        <w:t xml:space="preserve">nuxt.config.ts</w:t>
      </w:r>
      <w:r>
        <w:t xml:space="preserve">) reads </w:t>
      </w:r>
      <w:r>
        <w:rPr>
          <w:rFonts w:ascii="Courier New" w:cs="Courier New" w:eastAsia="Courier New" w:hAnsi="Courier New"/>
          <w:sz w:val="18"/>
          <w:szCs w:val="18"/>
        </w:rPr>
        <w:t xml:space="preserve">NUXT_CONTENTSTACK_</w:t>
      </w:r>
      <w:r>
        <w:t xml:space="preserve"> — no “PUBLIC_”. All six keys are affected, so the SDK receives no configuration and the app fails with “API key for Stack is required” (HTTP 500).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 says (wrong)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 reads (correct)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NUXT_PUBLIC_CONTENTSTACK_API_KEY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NUXT_CONTENTSTACK_API_KEY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NUXT_PUBLIC_CONTENTSTACK_DELIVERY_TOKEN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NUXT_CONTENTSTACK_DELIVERY_TOKEN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… same for PREVIEW_TOKEN, REGION, ENVIRONMENT, PREVIEW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… all six keys drop “PUBLIC_”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Error page following the doc verbatim" descr="Error page following the doc verbatim" title="Error page following the doc verbat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 — What a user actually sees at localhost:3000 after following the guide verbatim: “An error has occurred: API key for Stack is required” (HTTP 500).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5781675"/>
            <wp:effectExtent t="0" r="0" b="0" l="0"/>
            <wp:docPr id="1" name="Working app after correcting the env keys" descr="Working app after correcting the env keys" title="Working app after correcting the env ke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2 — Same steps with only the env variable names corrected: the app renders completely, including the Start Editing (Live Preview) button.</w:t>
      </w:r>
    </w:p>
    <w:p>
      <w:pPr>
        <w:pStyle w:val="Heading1"/>
      </w:pPr>
      <w:r>
        <w:t xml:space="preserve">Finding 2: Dashboard click-paths name menu items that no longer exist</w:t>
      </w:r>
    </w:p>
    <w:p>
      <w:pPr>
        <w:spacing w:after="120"/>
      </w:pPr>
      <w:r>
        <w:t xml:space="preserve">Verified live against app.contentstack.com during execution — the flows still work, but the names the guide tells users to look for aren’t there: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 says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 actually shows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“Go to Org Admin &gt; Info and copy the Org ID”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 Switcher item is “Administration” (the Info page exists inside 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“Go to Settings &gt; Live Preview”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Settings sidebar item is “Visual Experience” (the page heading inside is “Live Preview”)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“Settings &gt; Tokens” (Step 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Correct — verified on screen ✓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Finding 3: Valid region values are not stated</w:t>
      </w:r>
    </w:p>
    <w:p>
      <w:pPr>
        <w:spacing w:after="120"/>
      </w:pPr>
      <w:r>
        <w:t xml:space="preserve">Step 5 shows </w:t>
      </w:r>
      <w:r>
        <w:rPr>
          <w:rFonts w:ascii="Courier New" w:cs="Courier New" w:eastAsia="Courier New" w:hAnsi="Courier New"/>
          <w:sz w:val="18"/>
          <w:szCs w:val="18"/>
        </w:rPr>
        <w:t xml:space="preserve">REGION=&lt;YOUR_REGION_NAME&gt;</w:t>
      </w:r>
      <w:r>
        <w:t xml:space="preserve"> with no valid values. The app expects one of: </w:t>
      </w:r>
      <w:r>
        <w:rPr>
          <w:rFonts w:ascii="Courier New" w:cs="Courier New" w:eastAsia="Courier New" w:hAnsi="Courier New"/>
          <w:sz w:val="18"/>
          <w:szCs w:val="18"/>
        </w:rPr>
        <w:t xml:space="preserve">NA, EU, AU, AZURE-NA, AZURE-EU, GCP-NA, GCP-EU</w:t>
      </w:r>
      <w:r>
        <w:t xml:space="preserve">. A user could reasonably type “AWS-NA” (the CLI format used two steps earlier) — which fails.</w:t>
      </w:r>
    </w:p>
    <w:p>
      <w:pPr>
        <w:pStyle w:val="Heading1"/>
      </w:pPr>
      <w:r>
        <w:t xml:space="preserve">Finding 4: Code snippet references a file that does not exist</w:t>
      </w:r>
    </w:p>
    <w:p>
      <w:pPr>
        <w:spacing w:after="120"/>
      </w:pPr>
      <w:r>
        <w:t xml:space="preserve">The “Key Files and Code Breakdown” section labels a snippet </w:t>
      </w:r>
      <w:r>
        <w:rPr>
          <w:rFonts w:ascii="Courier New" w:cs="Courier New" w:eastAsia="Courier New" w:hAnsi="Courier New"/>
          <w:sz w:val="18"/>
          <w:szCs w:val="18"/>
        </w:rPr>
        <w:t xml:space="preserve">File name: composables/getPageData.ts</w:t>
      </w:r>
      <w:r>
        <w:t xml:space="preserve">. No such file exists — the repository file is </w:t>
      </w:r>
      <w:r>
        <w:rPr>
          <w:rFonts w:ascii="Courier New" w:cs="Courier New" w:eastAsia="Courier New" w:hAnsi="Courier New"/>
          <w:sz w:val="18"/>
          <w:szCs w:val="18"/>
        </w:rPr>
        <w:t xml:space="preserve">composables/useGetPage.ts</w:t>
      </w:r>
      <w:r>
        <w:t xml:space="preserve">. The guide’s own “Project Structure” section lists </w:t>
      </w:r>
      <w:r>
        <w:rPr>
          <w:rFonts w:ascii="Courier New" w:cs="Courier New" w:eastAsia="Courier New" w:hAnsi="Courier New"/>
          <w:sz w:val="18"/>
          <w:szCs w:val="18"/>
        </w:rPr>
        <w:t xml:space="preserve">useGetPage.ts</w:t>
      </w:r>
      <w:r>
        <w:t xml:space="preserve"> correctly, so the document is internally inconsistent.</w:t>
      </w:r>
    </w:p>
    <w:p>
      <w:pPr>
        <w:pStyle w:val="Heading1"/>
      </w:pPr>
      <w:r>
        <w:t xml:space="preserve">Finding 5: SSR section contains copy-paste leftovers from the Next.js guide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Tells the user to reuse the stack “CS Kickstart </w:t>
      </w:r>
      <w:r>
        <w:rPr>
          <w:b/>
          <w:bCs/>
        </w:rPr>
        <w:t xml:space="preserve">Next</w:t>
      </w:r>
      <w:r>
        <w:t xml:space="preserve">” — should be Nuxt.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Says to configure .env in the “kickstart-</w:t>
      </w:r>
      <w:r>
        <w:rPr>
          <w:b/>
          <w:bCs/>
        </w:rPr>
        <w:t xml:space="preserve">next</w:t>
      </w:r>
      <w:r>
        <w:t xml:space="preserve">-ssr” project — the repository is kickstart-nuxt-ssr.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Its env list begins with </w:t>
      </w:r>
      <w:r>
        <w:rPr>
          <w:rFonts w:ascii="Courier New" w:cs="Courier New" w:eastAsia="Courier New" w:hAnsi="Courier New"/>
          <w:sz w:val="18"/>
          <w:szCs w:val="18"/>
        </w:rPr>
        <w:t xml:space="preserve">NEXT_PUBLIC_CONTENTSTACK_API_KEY</w:t>
      </w:r>
      <w:r>
        <w:t xml:space="preserve"> — a Next.js prefix in a Nuxt guide.</w:t>
      </w:r>
    </w:p>
    <w:p>
      <w:pPr>
        <w:pStyle w:val="Heading1"/>
      </w:pPr>
      <w:r>
        <w:t xml:space="preserve">Finding 6: “Copy for LLM” / markdown export formatting artifacts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clone block exports as one glued line: </w:t>
      </w:r>
      <w:r>
        <w:rPr>
          <w:rFonts w:ascii="Courier New" w:cs="Courier New" w:eastAsia="Courier New" w:hAnsi="Courier New"/>
          <w:sz w:val="18"/>
          <w:szCs w:val="18"/>
        </w:rPr>
        <w:t xml:space="preserve">git clone …kickstart-nuxt.gitcd kickstart-nuxt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six .env lines export concatenated into a single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webpage renders correctly; this affects the promoted “Copy for LLM” / “View as Markdown” output and any tooling built on it.</w:t>
      </w:r>
    </w:p>
    <w:p>
      <w:pPr>
        <w:pStyle w:val="Heading1"/>
      </w:pPr>
      <w:r>
        <w:t xml:space="preserve">Recommended corrections</w:t>
      </w:r>
    </w:p>
    <w:p>
      <w:pPr>
        <w:spacing w:after="120"/>
      </w:pPr>
      <w:r>
        <w:rPr>
          <w:b/>
          <w:bCs/>
        </w:rPr>
        <w:t xml:space="preserve">1. Replace the Step 5 env block</w:t>
      </w:r>
      <w:r>
        <w:t xml:space="preserve"> with the keys the app actually reads, including valid region values: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NUXT_CONTENTSTACK_API_KEY=&lt;YOUR_API_KEY&gt;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NUXT_CONTENTSTACK_DELIVERY_TOKEN=&lt;YOUR_DELIVERY_TOKEN&gt;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NUXT_CONTENTSTACK_PREVIEW_TOKEN=&lt;YOUR_PREVIEW_TOKEN&gt;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NUXT_CONTENTSTACK_REGION=NA   # NA, EU, AU, AZURE-NA, AZURE-EU, GCP-NA, GCP-EU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NUXT_CONTENTSTACK_ENVIRONMENT=preview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NUXT_CONTENTSTACK_PREVIEW=true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2.</w:t>
      </w:r>
      <w:r>
        <w:t xml:space="preserve"> Update the click-paths to current UI names: “select </w:t>
      </w:r>
      <w:r>
        <w:rPr>
          <w:b/>
          <w:bCs/>
        </w:rPr>
        <w:t xml:space="preserve">Administration</w:t>
      </w:r>
      <w:r>
        <w:t xml:space="preserve"> from the App Switcher, then </w:t>
      </w:r>
      <w:r>
        <w:rPr>
          <w:b/>
          <w:bCs/>
        </w:rPr>
        <w:t xml:space="preserve">Org Info</w:t>
      </w:r>
      <w:r>
        <w:t xml:space="preserve">” and “</w:t>
      </w:r>
      <w:r>
        <w:rPr>
          <w:b/>
          <w:bCs/>
        </w:rPr>
        <w:t xml:space="preserve">Settings &gt; Visual Experience</w:t>
      </w:r>
      <w:r>
        <w:t xml:space="preserve">”.</w:t>
      </w:r>
    </w:p>
    <w:p>
      <w:pPr>
        <w:spacing w:after="120"/>
      </w:pPr>
      <w:r>
        <w:rPr>
          <w:b/>
          <w:bCs/>
        </w:rPr>
        <w:t xml:space="preserve">3.</w:t>
      </w:r>
      <w:r>
        <w:t xml:space="preserve"> Rename the snippet heading to </w:t>
      </w:r>
      <w:r>
        <w:rPr>
          <w:rFonts w:ascii="Courier New" w:cs="Courier New" w:eastAsia="Courier New" w:hAnsi="Courier New"/>
          <w:sz w:val="18"/>
          <w:szCs w:val="18"/>
        </w:rPr>
        <w:t xml:space="preserve">File name: composables/useGetPage.ts</w:t>
      </w:r>
      <w:r>
        <w:t xml:space="preserve"> and re-verify the snippet against the current repository.</w:t>
      </w:r>
    </w:p>
    <w:p>
      <w:pPr>
        <w:spacing w:after="120"/>
      </w:pPr>
      <w:r>
        <w:rPr>
          <w:b/>
          <w:bCs/>
        </w:rPr>
        <w:t xml:space="preserve">4.</w:t>
      </w:r>
      <w:r>
        <w:t xml:space="preserve"> Fix the SSR section names: “CS Kickstart Nuxt”, </w:t>
      </w:r>
      <w:r>
        <w:rPr>
          <w:rFonts w:ascii="Courier New" w:cs="Courier New" w:eastAsia="Courier New" w:hAnsi="Courier New"/>
          <w:sz w:val="18"/>
          <w:szCs w:val="18"/>
        </w:rPr>
        <w:t xml:space="preserve">kickstart-nuxt-ssr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NUXT_</w:t>
      </w:r>
      <w:r>
        <w:t xml:space="preserve"> prefixes.</w:t>
      </w:r>
    </w:p>
    <w:p>
      <w:pPr>
        <w:spacing w:after="120"/>
      </w:pPr>
      <w:r>
        <w:rPr>
          <w:b/>
          <w:bCs/>
        </w:rPr>
        <w:t xml:space="preserve">5.</w:t>
      </w:r>
      <w:r>
        <w:t xml:space="preserve"> Add an expected-result note to the final step (e.g. “you should see the Kickstart landing page with a Start Editing button”).</w:t>
      </w:r>
    </w:p>
    <w:p>
      <w:pPr>
        <w:spacing w:after="120"/>
      </w:pPr>
      <w:r>
        <w:rPr>
          <w:b/>
          <w:bCs/>
        </w:rPr>
        <w:t xml:space="preserve">6.</w:t>
      </w:r>
      <w:r>
        <w:t xml:space="preserve"> Route the line-glue issue to the owner of the markdown/“Copy for LLM” export pipeline.</w:t>
      </w:r>
    </w:p>
    <w:p>
      <w:pPr>
        <w:pStyle w:val="Heading1"/>
      </w:pPr>
      <w:r>
        <w:t xml:space="preserve">Verification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Environment: macOS, Node 22.23.1, Contentstack QA org (AWS-NA); fresh stack seeded per run and deleted afterwards.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step executed exactly as written: git clone, npm install, CLI region/login/seed, delivery token created in the dashboard UI, Live Preview enabled in the dashboard, .env written with the doc’s exact keys, npm run dev.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click-path assertion: every label the doc names is checked against the app’s live navigation; “Settings” and “Tokens” verified present, “Org Admin” and “Live Preview” absent (renamed).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comparison, the React, Angular, SvelteKit, and Astro kickstart guides pass the same verbatim test end to end.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e8a46ef9e0f66d7c44b9ab803bed7f1f2c9e25d.png"/><Relationship Id="rId8" Type="http://schemas.openxmlformats.org/officeDocument/2006/relationships/image" Target="media/f7ef98d8a165caf85d9b3eeeaf8bc28e53cc5be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2026-07-10T05:46:05.397Z</dcterms:created>
  <dcterms:modified xsi:type="dcterms:W3CDTF">2026-07-10T05:46:05.398Z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