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Kickstart Guides — Validation Summary</w:t>
      </w:r>
    </w:p>
    <w:p>
      <w:pPr>
        <w:spacing w:after="300"/>
        <w:jc w:val="center"/>
      </w:pPr>
      <w:r>
        <w:rPr>
          <w:color w:val="555555"/>
          <w:sz w:val="24"/>
          <w:szCs w:val="24"/>
        </w:rPr>
        <w:t xml:space="preserve">All 12 kickstart guides/variants, verbatim execution — July 10, 2026</w:t>
      </w:r>
    </w:p>
    <w:p>
      <w:pPr>
        <w:spacing w:after="120"/>
      </w:pPr>
      <w:r>
        <w:rPr>
          <w:b/>
          <w:bCs/>
        </w:rPr>
        <w:t xml:space="preserve">Method: </w:t>
      </w:r>
      <w:r>
        <w:t xml:space="preserve">every guide executed exactly as written: terminal commands, CLI (login/seed), dashboard actions in a real browser (org ID, tokens, Live Preview) with click-path labels asserted against the live UI, .env written with the doc's exact keys, app booted and rendering verified with screenshots. Fresh stack per guide (shared across variants where the doc says to reuse), deleted after each run.</w:t>
      </w:r>
    </w:p>
    <w:p>
      <w:pPr>
        <w:pStyle w:val="Heading1"/>
      </w:pPr>
      <w: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E8DDF7" w:val="clear"/>
            <w:tcMar>
              <w:top w:type="dxa" w:w="80"/>
              <w:left w:type="dxa" w:w="120"/>
              <w:bottom w:type="dxa" w:w="80"/>
              <w:right w:type="dxa" w:w="120"/>
            </w:tcMar>
          </w:tcPr>
          <w:p>
            <w:r>
              <w:rPr>
                <w:b/>
                <w:bCs/>
              </w:rPr>
              <w:t xml:space="preserve">Guide / variant</w:t>
            </w:r>
          </w:p>
        </w:tc>
        <w:tc>
          <w:tcPr>
            <w:tcW w:type="dxa" w:w="1560"/>
            <w:tcBorders>
              <w:top w:val="single" w:color="CCCCCC" w:sz="1"/>
              <w:left w:val="single" w:color="CCCCCC" w:sz="1"/>
              <w:bottom w:val="single" w:color="CCCCCC" w:sz="1"/>
              <w:right w:val="single" w:color="CCCCCC" w:sz="1"/>
            </w:tcBorders>
            <w:shd w:fill="E8DDF7" w:val="clear"/>
            <w:tcMar>
              <w:top w:type="dxa" w:w="80"/>
              <w:left w:type="dxa" w:w="120"/>
              <w:bottom w:type="dxa" w:w="80"/>
              <w:right w:type="dxa" w:w="120"/>
            </w:tcMar>
          </w:tcPr>
          <w:p>
            <w:r>
              <w:rPr>
                <w:b/>
                <w:bCs/>
              </w:rPr>
              <w:t xml:space="preserve">Verdict</w:t>
            </w:r>
          </w:p>
        </w:tc>
        <w:tc>
          <w:tcPr>
            <w:tcW w:type="dxa" w:w="5460"/>
            <w:tcBorders>
              <w:top w:val="single" w:color="CCCCCC" w:sz="1"/>
              <w:left w:val="single" w:color="CCCCCC" w:sz="1"/>
              <w:bottom w:val="single" w:color="CCCCCC" w:sz="1"/>
              <w:right w:val="single" w:color="CCCCCC" w:sz="1"/>
            </w:tcBorders>
            <w:shd w:fill="E8DDF7" w:val="clear"/>
            <w:tcMar>
              <w:top w:type="dxa" w:w="80"/>
              <w:left w:type="dxa" w:w="120"/>
              <w:bottom w:type="dxa" w:w="80"/>
              <w:right w:type="dxa" w:w="120"/>
            </w:tcMar>
          </w:tcPr>
          <w:p>
            <w:r>
              <w:rPr>
                <w:b/>
                <w:bCs/>
              </w:rPr>
              <w:t xml:space="preserve">Findings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nuxt</w:t>
            </w:r>
          </w:p>
        </w:tc>
        <w:tc>
          <w:tcPr>
            <w:tcW w:type="dxa" w:w="1560"/>
            <w:tcBorders>
              <w:top w:val="single" w:color="CCCCCC" w:sz="1"/>
              <w:left w:val="single" w:color="CCCCCC" w:sz="1"/>
              <w:bottom w:val="single" w:color="CCCCCC" w:sz="1"/>
              <w:right w:val="single" w:color="CCCCCC" w:sz="1"/>
            </w:tcBorders>
            <w:shd w:fill="FBDBDB" w:val="clear"/>
            <w:tcMar>
              <w:top w:type="dxa" w:w="80"/>
              <w:left w:type="dxa" w:w="120"/>
              <w:bottom w:type="dxa" w:w="80"/>
              <w:right w:type="dxa" w:w="120"/>
            </w:tcMar>
          </w:tcPr>
          <w:p>
            <w:r>
              <w:rPr>
                <w:b w:val="false"/>
                <w:bCs w:val="false"/>
              </w:rPr>
              <w:t xml:space="preserve">GAPS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Env keys wrong (NUXT_PUBLIC_* → NUXT_*) — app 500s; snippet names getPageData.ts (repo: useGetPage.ts); 'Org Admin' → Administration; 'Settings &gt; Live Preview' → Visual Experience. See Nuxt bug report.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nuxt-ssr</w:t>
            </w:r>
          </w:p>
        </w:tc>
        <w:tc>
          <w:tcPr>
            <w:tcW w:type="dxa" w:w="1560"/>
            <w:tcBorders>
              <w:top w:val="single" w:color="CCCCCC" w:sz="1"/>
              <w:left w:val="single" w:color="CCCCCC" w:sz="1"/>
              <w:bottom w:val="single" w:color="CCCCCC" w:sz="1"/>
              <w:right w:val="single" w:color="CCCCCC" w:sz="1"/>
            </w:tcBorders>
            <w:shd w:fill="FBDBDB" w:val="clear"/>
            <w:tcMar>
              <w:top w:type="dxa" w:w="80"/>
              <w:left w:type="dxa" w:w="120"/>
              <w:bottom w:type="dxa" w:w="80"/>
              <w:right w:type="dxa" w:w="120"/>
            </w:tcMar>
          </w:tcPr>
          <w:p>
            <w:r>
              <w:rPr>
                <w:b w:val="false"/>
                <w:bCs w:val="false"/>
              </w:rPr>
              <w:t xml:space="preserve">GAPS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Same env-key bug; env list starts with NEXT_PUBLIC_ (copy-paste); references 'CS Kickstart Next' and kickstart-next-ssr.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next (standard)</w:t>
            </w:r>
          </w:p>
        </w:tc>
        <w:tc>
          <w:tcPr>
            <w:tcW w:type="dxa" w:w="1560"/>
            <w:tcBorders>
              <w:top w:val="single" w:color="CCCCCC" w:sz="1"/>
              <w:left w:val="single" w:color="CCCCCC" w:sz="1"/>
              <w:bottom w:val="single" w:color="CCCCCC" w:sz="1"/>
              <w:right w:val="single" w:color="CCCCCC" w:sz="1"/>
            </w:tcBorders>
            <w:shd w:fill="FBDBDB" w:val="clear"/>
            <w:tcMar>
              <w:top w:type="dxa" w:w="80"/>
              <w:left w:type="dxa" w:w="120"/>
              <w:bottom w:type="dxa" w:w="80"/>
              <w:right w:type="dxa" w:w="120"/>
            </w:tcMar>
          </w:tcPr>
          <w:p>
            <w:r>
              <w:rPr>
                <w:b w:val="false"/>
                <w:bCs w:val="false"/>
              </w:rPr>
              <w:t xml:space="preserve">GAPS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 works. lib/utils.ts doesn't exist; contentstack.ts snippet outdated; two outdated click-paths. See Next.js bug report.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next-ssr</w:t>
            </w:r>
          </w:p>
        </w:tc>
        <w:tc>
          <w:tcPr>
            <w:tcW w:type="dxa" w:w="1560"/>
            <w:tcBorders>
              <w:top w:val="single" w:color="CCCCCC" w:sz="1"/>
              <w:left w:val="single" w:color="CCCCCC" w:sz="1"/>
              <w:bottom w:val="single" w:color="CCCCCC" w:sz="1"/>
              <w:right w:val="single" w:color="CCCCCC" w:sz="1"/>
            </w:tcBorders>
            <w:shd w:fill="DDF2DF" w:val="clear"/>
            <w:tcMar>
              <w:top w:type="dxa" w:w="80"/>
              <w:left w:type="dxa" w:w="120"/>
              <w:bottom w:type="dxa" w:w="80"/>
              <w:right w:type="dxa" w:w="120"/>
            </w:tcMar>
          </w:tcPr>
          <w:p>
            <w:r>
              <w:rPr>
                <w:b w:val="false"/>
                <w:bCs w:val="false"/>
              </w:rPr>
              <w:t xml:space="preserve">PASS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Clean — app renders, stack/token reuse per doc works.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next-middleware</w:t>
            </w:r>
          </w:p>
        </w:tc>
        <w:tc>
          <w:tcPr>
            <w:tcW w:type="dxa" w:w="1560"/>
            <w:tcBorders>
              <w:top w:val="single" w:color="CCCCCC" w:sz="1"/>
              <w:left w:val="single" w:color="CCCCCC" w:sz="1"/>
              <w:bottom w:val="single" w:color="CCCCCC" w:sz="1"/>
              <w:right w:val="single" w:color="CCCCCC" w:sz="1"/>
            </w:tcBorders>
            <w:shd w:fill="FBDBDB" w:val="clear"/>
            <w:tcMar>
              <w:top w:type="dxa" w:w="80"/>
              <w:left w:type="dxa" w:w="120"/>
              <w:bottom w:type="dxa" w:w="80"/>
              <w:right w:type="dxa" w:w="120"/>
            </w:tcMar>
          </w:tcPr>
          <w:p>
            <w:r>
              <w:rPr>
                <w:b w:val="false"/>
                <w:bCs w:val="false"/>
              </w:rPr>
              <w:t xml:space="preserve">GAPS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 works. Doc omits NEXT_PUBLIC_CONTENTSTACK_SSR and NEXT_PUBLIC_CONTENTSTACK_EDITABLE_TAGS.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next-graphql</w:t>
            </w:r>
          </w:p>
        </w:tc>
        <w:tc>
          <w:tcPr>
            <w:tcW w:type="dxa" w:w="1560"/>
            <w:tcBorders>
              <w:top w:val="single" w:color="CCCCCC" w:sz="1"/>
              <w:left w:val="single" w:color="CCCCCC" w:sz="1"/>
              <w:bottom w:val="single" w:color="CCCCCC" w:sz="1"/>
              <w:right w:val="single" w:color="CCCCCC" w:sz="1"/>
            </w:tcBorders>
            <w:shd w:fill="DDF2DF" w:val="clear"/>
            <w:tcMar>
              <w:top w:type="dxa" w:w="80"/>
              <w:left w:type="dxa" w:w="120"/>
              <w:bottom w:type="dxa" w:w="80"/>
              <w:right w:type="dxa" w:w="120"/>
            </w:tcMar>
          </w:tcPr>
          <w:p>
            <w:r>
              <w:rPr>
                <w:b w:val="false"/>
                <w:bCs w:val="false"/>
              </w:rPr>
              <w:t xml:space="preserve">PASS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Clean.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next-ssg</w:t>
            </w:r>
          </w:p>
        </w:tc>
        <w:tc>
          <w:tcPr>
            <w:tcW w:type="dxa" w:w="1560"/>
            <w:tcBorders>
              <w:top w:val="single" w:color="CCCCCC" w:sz="1"/>
              <w:left w:val="single" w:color="CCCCCC" w:sz="1"/>
              <w:bottom w:val="single" w:color="CCCCCC" w:sz="1"/>
              <w:right w:val="single" w:color="CCCCCC" w:sz="1"/>
            </w:tcBorders>
            <w:shd w:fill="DDF2DF" w:val="clear"/>
            <w:tcMar>
              <w:top w:type="dxa" w:w="80"/>
              <w:left w:type="dxa" w:w="120"/>
              <w:bottom w:type="dxa" w:w="80"/>
              <w:right w:type="dxa" w:w="120"/>
            </w:tcMar>
          </w:tcPr>
          <w:p>
            <w:r>
              <w:rPr>
                <w:b w:val="false"/>
                <w:bCs w:val="false"/>
              </w:rPr>
              <w:t xml:space="preserve">PASS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Clean.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react</w:t>
            </w:r>
          </w:p>
        </w:tc>
        <w:tc>
          <w:tcPr>
            <w:tcW w:type="dxa" w:w="1560"/>
            <w:tcBorders>
              <w:top w:val="single" w:color="CCCCCC" w:sz="1"/>
              <w:left w:val="single" w:color="CCCCCC" w:sz="1"/>
              <w:bottom w:val="single" w:color="CCCCCC" w:sz="1"/>
              <w:right w:val="single" w:color="CCCCCC" w:sz="1"/>
            </w:tcBorders>
            <w:shd w:fill="DDF2DF" w:val="clear"/>
            <w:tcMar>
              <w:top w:type="dxa" w:w="80"/>
              <w:left w:type="dxa" w:w="120"/>
              <w:bottom w:type="dxa" w:w="80"/>
              <w:right w:type="dxa" w:w="120"/>
            </w:tcMar>
          </w:tcPr>
          <w:p>
            <w:r>
              <w:rPr>
                <w:b w:val="false"/>
                <w:bCs w:val="false"/>
              </w:rPr>
              <w:t xml:space="preserve">PASS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Clean — app renders on :5173.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angular</w:t>
            </w:r>
          </w:p>
        </w:tc>
        <w:tc>
          <w:tcPr>
            <w:tcW w:type="dxa" w:w="1560"/>
            <w:tcBorders>
              <w:top w:val="single" w:color="CCCCCC" w:sz="1"/>
              <w:left w:val="single" w:color="CCCCCC" w:sz="1"/>
              <w:bottom w:val="single" w:color="CCCCCC" w:sz="1"/>
              <w:right w:val="single" w:color="CCCCCC" w:sz="1"/>
            </w:tcBorders>
            <w:shd w:fill="DDF2DF" w:val="clear"/>
            <w:tcMar>
              <w:top w:type="dxa" w:w="80"/>
              <w:left w:type="dxa" w:w="120"/>
              <w:bottom w:type="dxa" w:w="80"/>
              <w:right w:type="dxa" w:w="120"/>
            </w:tcMar>
          </w:tcPr>
          <w:p>
            <w:r>
              <w:rPr>
                <w:b w:val="false"/>
                <w:bCs w:val="false"/>
              </w:rPr>
              <w:t xml:space="preserve">PASS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Clean — app renders on :4200 (npm start).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sveltekit</w:t>
            </w:r>
          </w:p>
        </w:tc>
        <w:tc>
          <w:tcPr>
            <w:tcW w:type="dxa" w:w="1560"/>
            <w:tcBorders>
              <w:top w:val="single" w:color="CCCCCC" w:sz="1"/>
              <w:left w:val="single" w:color="CCCCCC" w:sz="1"/>
              <w:bottom w:val="single" w:color="CCCCCC" w:sz="1"/>
              <w:right w:val="single" w:color="CCCCCC" w:sz="1"/>
            </w:tcBorders>
            <w:shd w:fill="DDF2DF" w:val="clear"/>
            <w:tcMar>
              <w:top w:type="dxa" w:w="80"/>
              <w:left w:type="dxa" w:w="120"/>
              <w:bottom w:type="dxa" w:w="80"/>
              <w:right w:type="dxa" w:w="120"/>
            </w:tcMar>
          </w:tcPr>
          <w:p>
            <w:r>
              <w:rPr>
                <w:b w:val="false"/>
                <w:bCs w:val="false"/>
              </w:rPr>
              <w:t xml:space="preserve">PASS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Clean — app renders on :5173.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astro</w:t>
            </w:r>
          </w:p>
        </w:tc>
        <w:tc>
          <w:tcPr>
            <w:tcW w:type="dxa" w:w="1560"/>
            <w:tcBorders>
              <w:top w:val="single" w:color="CCCCCC" w:sz="1"/>
              <w:left w:val="single" w:color="CCCCCC" w:sz="1"/>
              <w:bottom w:val="single" w:color="CCCCCC" w:sz="1"/>
              <w:right w:val="single" w:color="CCCCCC" w:sz="1"/>
            </w:tcBorders>
            <w:shd w:fill="DDF2DF" w:val="clear"/>
            <w:tcMar>
              <w:top w:type="dxa" w:w="80"/>
              <w:left w:type="dxa" w:w="120"/>
              <w:bottom w:type="dxa" w:w="80"/>
              <w:right w:type="dxa" w:w="120"/>
            </w:tcMar>
          </w:tcPr>
          <w:p>
            <w:r>
              <w:rPr>
                <w:b w:val="false"/>
                <w:bCs w:val="false"/>
              </w:rPr>
              <w:t xml:space="preserve">PASS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Clean — app renders on :4321. (Requires Node ≥ 22.12, which the doc correctly states.)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veda</w:t>
            </w:r>
          </w:p>
        </w:tc>
        <w:tc>
          <w:tcPr>
            <w:tcW w:type="dxa" w:w="1560"/>
            <w:tcBorders>
              <w:top w:val="single" w:color="CCCCCC" w:sz="1"/>
              <w:left w:val="single" w:color="CCCCCC" w:sz="1"/>
              <w:bottom w:val="single" w:color="CCCCCC" w:sz="1"/>
              <w:right w:val="single" w:color="CCCCCC" w:sz="1"/>
            </w:tcBorders>
            <w:shd w:fill="FBDBDB" w:val="clear"/>
            <w:tcMar>
              <w:top w:type="dxa" w:w="80"/>
              <w:left w:type="dxa" w:w="120"/>
              <w:bottom w:type="dxa" w:w="80"/>
              <w:right w:type="dxa" w:w="120"/>
            </w:tcMar>
          </w:tcPr>
          <w:p>
            <w:r>
              <w:rPr>
                <w:b w:val="false"/>
                <w:bCs w:val="false"/>
              </w:rPr>
              <w:t xml:space="preserve">GAPS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Doc says NEXT_PUBLIC_CONTENTSTACK_ENVIRONMENT=preview and to scope the delivery token to 'preview' — but the kickstart-veda-seed stack only creates 'production' and 'development' environments. Token creation per the doc is impossible; the app gets no content ('API key for Stack is required' page). Doc and seed must agree on an environment name.</w:t>
            </w:r>
          </w:p>
        </w:tc>
      </w:tr>
    </w:tbl>
    <w:p>
      <w:pPr>
        <w:spacing w:after="120"/>
      </w:pPr>
    </w:p>
    <w:p>
      <w:pPr>
        <w:pStyle w:val="Heading1"/>
      </w:pPr>
      <w:r>
        <w:t xml:space="preserve">Bottom line</w:t>
      </w:r>
    </w:p>
    <w:p>
      <w:pPr>
        <w:pStyle w:val="ListParagraph"/>
        <w:numPr>
          <w:ilvl w:val="0"/>
          <w:numId w:val="2"/>
        </w:numPr>
        <w:spacing w:after="60"/>
      </w:pPr>
      <w:r>
        <w:t xml:space="preserve">7 of 12 pass end to end — following those docs verbatim yields the promised working app.</w:t>
      </w:r>
    </w:p>
    <w:p>
      <w:pPr>
        <w:pStyle w:val="ListParagraph"/>
        <w:numPr>
          <w:ilvl w:val="0"/>
          <w:numId w:val="2"/>
        </w:numPr>
        <w:spacing w:after="60"/>
      </w:pPr>
      <w:r>
        <w:t xml:space="preserve">Nuxt (both variants) and Veda are user-blocking: verbatim users end at an error page instead of the app.</w:t>
      </w:r>
    </w:p>
    <w:p>
      <w:pPr>
        <w:pStyle w:val="ListParagraph"/>
        <w:numPr>
          <w:ilvl w:val="0"/>
          <w:numId w:val="2"/>
        </w:numPr>
        <w:spacing w:after="60"/>
      </w:pPr>
      <w:r>
        <w:t xml:space="preserve">Next.js (2 of 5 variants) has accuracy issues but all apps work.</w:t>
      </w:r>
    </w:p>
    <w:p>
      <w:pPr>
        <w:pStyle w:val="ListParagraph"/>
        <w:numPr>
          <w:ilvl w:val="0"/>
          <w:numId w:val="2"/>
        </w:numPr>
        <w:spacing w:after="60"/>
      </w:pPr>
      <w:r>
        <w:t xml:space="preserve">Cross-cutting: 'Org Admin' and 'Settings &gt; Live Preview' click-paths are outdated wherever they appear (app now says Administration / Visual Experience).</w:t>
      </w:r>
    </w:p>
    <w:p>
      <w:pPr>
        <w:spacing w:after="120"/>
      </w:pPr>
      <w:r>
        <w:t xml:space="preserve">Detailed evidence (per-step logs + screenshots): kickstart-automation/reports/index.html · latest.json. Full bug reports: Kickstart-Nuxt-Doc-Bug-Report.docx, Kickstart-Next-Doc-Bug-Report.docx.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6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2026-07-10T07:23:28.169Z</dcterms:created>
  <dcterms:modified xsi:type="dcterms:W3CDTF">2026-07-10T07:23:28.169Z</dcterms:modified>
</cp:coreProperties>
</file>

<file path=docProps/custom.xml><?xml version="1.0" encoding="utf-8"?>
<Properties xmlns="http://schemas.openxmlformats.org/officeDocument/2006/custom-properties" xmlns:vt="http://schemas.openxmlformats.org/officeDocument/2006/docPropsVTypes"/>
</file>