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58" w:rsidRPr="00A00558" w:rsidRDefault="00A00558" w:rsidP="00A00558">
      <w:pPr>
        <w:shd w:val="clear" w:color="auto" w:fill="FFFFFF"/>
        <w:spacing w:before="450" w:after="0" w:line="240" w:lineRule="auto"/>
        <w:outlineLvl w:val="0"/>
        <w:rPr>
          <w:rFonts w:ascii="Helvetica" w:eastAsia="Times New Roman" w:hAnsi="Helvetica" w:cs="Helvetica"/>
          <w:color w:val="205081"/>
          <w:kern w:val="36"/>
          <w:sz w:val="48"/>
          <w:szCs w:val="48"/>
        </w:rPr>
      </w:pPr>
      <w:proofErr w:type="spellStart"/>
      <w:r w:rsidRPr="00A00558">
        <w:rPr>
          <w:rFonts w:ascii="Helvetica" w:eastAsia="Times New Roman" w:hAnsi="Helvetica" w:cs="Helvetica"/>
          <w:color w:val="205081"/>
          <w:kern w:val="36"/>
          <w:sz w:val="48"/>
          <w:szCs w:val="48"/>
        </w:rPr>
        <w:t>Atlassian</w:t>
      </w:r>
      <w:proofErr w:type="spellEnd"/>
      <w:r w:rsidRPr="00A00558">
        <w:rPr>
          <w:rFonts w:ascii="Helvetica" w:eastAsia="Times New Roman" w:hAnsi="Helvetica" w:cs="Helvetica"/>
          <w:color w:val="205081"/>
          <w:kern w:val="36"/>
          <w:sz w:val="48"/>
          <w:szCs w:val="48"/>
        </w:rPr>
        <w:t xml:space="preserve"> Cloud storage policy</w:t>
      </w:r>
    </w:p>
    <w:p w:rsidR="00973355" w:rsidRDefault="00973355"/>
    <w:p w:rsidR="00A00558" w:rsidRDefault="00A00558"/>
    <w:p w:rsidR="00A00558" w:rsidRDefault="00A00558" w:rsidP="00A00558">
      <w:pPr>
        <w:pStyle w:val="Heading4"/>
        <w:shd w:val="clear" w:color="auto" w:fill="FFFFFF"/>
        <w:spacing w:before="300" w:line="360" w:lineRule="atLeast"/>
        <w:rPr>
          <w:rFonts w:ascii="Helvetica" w:hAnsi="Helvetica" w:cs="Helvetica"/>
          <w:color w:val="205081"/>
        </w:rPr>
      </w:pPr>
      <w:proofErr w:type="spellStart"/>
      <w:r>
        <w:rPr>
          <w:rFonts w:ascii="Helvetica" w:hAnsi="Helvetica" w:cs="Helvetica"/>
          <w:color w:val="205081"/>
        </w:rPr>
        <w:t>Atlassian</w:t>
      </w:r>
      <w:proofErr w:type="spellEnd"/>
      <w:r>
        <w:rPr>
          <w:rFonts w:ascii="Helvetica" w:hAnsi="Helvetica" w:cs="Helvetica"/>
          <w:color w:val="205081"/>
        </w:rPr>
        <w:t xml:space="preserve"> Cloud storage limits</w:t>
      </w:r>
    </w:p>
    <w:tbl>
      <w:tblPr>
        <w:tblW w:w="11940" w:type="dxa"/>
        <w:tblCellMar>
          <w:top w:w="15" w:type="dxa"/>
          <w:left w:w="15" w:type="dxa"/>
          <w:bottom w:w="15" w:type="dxa"/>
          <w:right w:w="15" w:type="dxa"/>
        </w:tblCellMar>
        <w:tblLook w:val="04A0" w:firstRow="1" w:lastRow="0" w:firstColumn="1" w:lastColumn="0" w:noHBand="0" w:noVBand="1"/>
      </w:tblPr>
      <w:tblGrid>
        <w:gridCol w:w="1124"/>
        <w:gridCol w:w="2360"/>
        <w:gridCol w:w="2012"/>
        <w:gridCol w:w="4661"/>
        <w:gridCol w:w="1783"/>
      </w:tblGrid>
      <w:tr w:rsidR="00A00558" w:rsidTr="00A00558">
        <w:tc>
          <w:tcPr>
            <w:tcW w:w="0" w:type="auto"/>
            <w:tcBorders>
              <w:top w:val="single" w:sz="6" w:space="0" w:color="CCCCCC"/>
            </w:tcBorders>
            <w:shd w:val="clear" w:color="auto" w:fill="FFFFFF"/>
            <w:tcMar>
              <w:top w:w="105" w:type="dxa"/>
              <w:left w:w="150" w:type="dxa"/>
              <w:bottom w:w="105" w:type="dxa"/>
              <w:right w:w="150" w:type="dxa"/>
            </w:tcMar>
            <w:hideMark/>
          </w:tcPr>
          <w:p w:rsidR="00A00558" w:rsidRDefault="00A00558">
            <w:pPr>
              <w:rPr>
                <w:b/>
                <w:bCs/>
                <w:color w:val="333333"/>
                <w:sz w:val="24"/>
                <w:szCs w:val="24"/>
              </w:rPr>
            </w:pPr>
            <w:r>
              <w:rPr>
                <w:b/>
                <w:bCs/>
                <w:color w:val="333333"/>
              </w:rPr>
              <w:t> </w:t>
            </w:r>
          </w:p>
        </w:tc>
        <w:tc>
          <w:tcPr>
            <w:tcW w:w="0" w:type="auto"/>
            <w:tcBorders>
              <w:top w:val="single" w:sz="6" w:space="0" w:color="CCCCCC"/>
            </w:tcBorders>
            <w:shd w:val="clear" w:color="auto" w:fill="FFFFFF"/>
            <w:tcMar>
              <w:top w:w="105" w:type="dxa"/>
              <w:left w:w="150" w:type="dxa"/>
              <w:bottom w:w="105" w:type="dxa"/>
              <w:right w:w="150" w:type="dxa"/>
            </w:tcMar>
            <w:hideMark/>
          </w:tcPr>
          <w:p w:rsidR="00A00558" w:rsidRDefault="00A00558">
            <w:pPr>
              <w:rPr>
                <w:b/>
                <w:bCs/>
                <w:color w:val="333333"/>
                <w:sz w:val="24"/>
                <w:szCs w:val="24"/>
              </w:rPr>
            </w:pPr>
            <w:r>
              <w:rPr>
                <w:b/>
                <w:bCs/>
                <w:color w:val="333333"/>
              </w:rPr>
              <w:t>JIRA applications Maximum*</w:t>
            </w:r>
          </w:p>
        </w:tc>
        <w:tc>
          <w:tcPr>
            <w:tcW w:w="0" w:type="auto"/>
            <w:tcBorders>
              <w:top w:val="single" w:sz="6" w:space="0" w:color="CCCCCC"/>
            </w:tcBorders>
            <w:shd w:val="clear" w:color="auto" w:fill="FFFFFF"/>
            <w:tcMar>
              <w:top w:w="105" w:type="dxa"/>
              <w:left w:w="150" w:type="dxa"/>
              <w:bottom w:w="105" w:type="dxa"/>
              <w:right w:w="150" w:type="dxa"/>
            </w:tcMar>
            <w:hideMark/>
          </w:tcPr>
          <w:p w:rsidR="00A00558" w:rsidRDefault="00A00558">
            <w:pPr>
              <w:rPr>
                <w:b/>
                <w:bCs/>
                <w:color w:val="333333"/>
                <w:sz w:val="24"/>
                <w:szCs w:val="24"/>
              </w:rPr>
            </w:pPr>
            <w:r>
              <w:rPr>
                <w:b/>
                <w:bCs/>
                <w:color w:val="333333"/>
              </w:rPr>
              <w:t>Confluence Maximum*</w:t>
            </w:r>
          </w:p>
        </w:tc>
        <w:tc>
          <w:tcPr>
            <w:tcW w:w="0" w:type="auto"/>
            <w:tcBorders>
              <w:top w:val="single" w:sz="6" w:space="0" w:color="CCCCCC"/>
            </w:tcBorders>
            <w:shd w:val="clear" w:color="auto" w:fill="FFFFFF"/>
            <w:tcMar>
              <w:top w:w="105" w:type="dxa"/>
              <w:left w:w="150" w:type="dxa"/>
              <w:bottom w:w="105" w:type="dxa"/>
              <w:right w:w="150" w:type="dxa"/>
            </w:tcMar>
            <w:hideMark/>
          </w:tcPr>
          <w:p w:rsidR="00A00558" w:rsidRDefault="00A00558">
            <w:pPr>
              <w:rPr>
                <w:b/>
                <w:bCs/>
                <w:color w:val="333333"/>
                <w:sz w:val="24"/>
                <w:szCs w:val="24"/>
              </w:rPr>
            </w:pPr>
            <w:r>
              <w:rPr>
                <w:b/>
                <w:bCs/>
                <w:color w:val="333333"/>
              </w:rPr>
              <w:t>Bamboo Maximum*</w:t>
            </w:r>
          </w:p>
        </w:tc>
        <w:tc>
          <w:tcPr>
            <w:tcW w:w="0" w:type="auto"/>
            <w:tcBorders>
              <w:top w:val="single" w:sz="6" w:space="0" w:color="CCCCCC"/>
            </w:tcBorders>
            <w:shd w:val="clear" w:color="auto" w:fill="FFFFFF"/>
            <w:tcMar>
              <w:top w:w="105" w:type="dxa"/>
              <w:left w:w="150" w:type="dxa"/>
              <w:bottom w:w="105" w:type="dxa"/>
              <w:right w:w="150" w:type="dxa"/>
            </w:tcMar>
            <w:hideMark/>
          </w:tcPr>
          <w:p w:rsidR="00A00558" w:rsidRDefault="00A00558">
            <w:pPr>
              <w:rPr>
                <w:b/>
                <w:bCs/>
                <w:color w:val="333333"/>
                <w:sz w:val="24"/>
                <w:szCs w:val="24"/>
              </w:rPr>
            </w:pPr>
            <w:r>
              <w:rPr>
                <w:b/>
                <w:bCs/>
                <w:color w:val="333333"/>
              </w:rPr>
              <w:t>Overall Maximum*</w:t>
            </w:r>
          </w:p>
        </w:tc>
      </w:tr>
      <w:tr w:rsidR="00A00558" w:rsidTr="00A00558">
        <w:tc>
          <w:tcPr>
            <w:tcW w:w="0" w:type="auto"/>
            <w:shd w:val="clear" w:color="auto" w:fill="FFFFFF"/>
            <w:tcMar>
              <w:top w:w="105" w:type="dxa"/>
              <w:left w:w="150" w:type="dxa"/>
              <w:bottom w:w="105" w:type="dxa"/>
              <w:right w:w="150" w:type="dxa"/>
            </w:tcMar>
            <w:hideMark/>
          </w:tcPr>
          <w:p w:rsidR="00A00558" w:rsidRDefault="00A00558">
            <w:pPr>
              <w:rPr>
                <w:color w:val="333333"/>
                <w:sz w:val="24"/>
                <w:szCs w:val="24"/>
              </w:rPr>
            </w:pPr>
            <w:r>
              <w:rPr>
                <w:color w:val="333333"/>
              </w:rPr>
              <w:t>0-500 users</w:t>
            </w:r>
          </w:p>
        </w:tc>
        <w:tc>
          <w:tcPr>
            <w:tcW w:w="0" w:type="auto"/>
            <w:shd w:val="clear" w:color="auto" w:fill="FFFFFF"/>
            <w:tcMar>
              <w:top w:w="105" w:type="dxa"/>
              <w:left w:w="150" w:type="dxa"/>
              <w:bottom w:w="105" w:type="dxa"/>
              <w:right w:w="150" w:type="dxa"/>
            </w:tcMar>
            <w:hideMark/>
          </w:tcPr>
          <w:p w:rsidR="00A00558" w:rsidRDefault="00A00558">
            <w:pPr>
              <w:rPr>
                <w:color w:val="333333"/>
                <w:sz w:val="24"/>
                <w:szCs w:val="24"/>
              </w:rPr>
            </w:pPr>
            <w:r>
              <w:rPr>
                <w:color w:val="333333"/>
              </w:rPr>
              <w:t>25GB</w:t>
            </w:r>
          </w:p>
        </w:tc>
        <w:tc>
          <w:tcPr>
            <w:tcW w:w="0" w:type="auto"/>
            <w:shd w:val="clear" w:color="auto" w:fill="FFFFFF"/>
            <w:tcMar>
              <w:top w:w="105" w:type="dxa"/>
              <w:left w:w="150" w:type="dxa"/>
              <w:bottom w:w="105" w:type="dxa"/>
              <w:right w:w="150" w:type="dxa"/>
            </w:tcMar>
            <w:hideMark/>
          </w:tcPr>
          <w:p w:rsidR="00A00558" w:rsidRDefault="00A00558">
            <w:pPr>
              <w:rPr>
                <w:color w:val="333333"/>
                <w:sz w:val="24"/>
                <w:szCs w:val="24"/>
              </w:rPr>
            </w:pPr>
            <w:r>
              <w:rPr>
                <w:color w:val="333333"/>
              </w:rPr>
              <w:t>25GB</w:t>
            </w:r>
          </w:p>
        </w:tc>
        <w:tc>
          <w:tcPr>
            <w:tcW w:w="0" w:type="auto"/>
            <w:shd w:val="clear" w:color="auto" w:fill="FFFFFF"/>
            <w:tcMar>
              <w:top w:w="105" w:type="dxa"/>
              <w:left w:w="150" w:type="dxa"/>
              <w:bottom w:w="105" w:type="dxa"/>
              <w:right w:w="150" w:type="dxa"/>
            </w:tcMar>
            <w:hideMark/>
          </w:tcPr>
          <w:p w:rsidR="00A00558" w:rsidRDefault="00A00558">
            <w:pPr>
              <w:rPr>
                <w:color w:val="333333"/>
                <w:sz w:val="24"/>
                <w:szCs w:val="24"/>
              </w:rPr>
            </w:pPr>
            <w:r>
              <w:rPr>
                <w:color w:val="333333"/>
              </w:rPr>
              <w:t xml:space="preserve">25GB on </w:t>
            </w:r>
            <w:proofErr w:type="spellStart"/>
            <w:r>
              <w:rPr>
                <w:color w:val="333333"/>
              </w:rPr>
              <w:t>Atlassian</w:t>
            </w:r>
            <w:proofErr w:type="spellEnd"/>
            <w:r>
              <w:rPr>
                <w:color w:val="333333"/>
              </w:rPr>
              <w:t xml:space="preserve"> Cloud or Unlimited </w:t>
            </w:r>
            <w:proofErr w:type="spellStart"/>
            <w:r>
              <w:rPr>
                <w:color w:val="333333"/>
              </w:rPr>
              <w:t>using</w:t>
            </w:r>
            <w:hyperlink r:id="rId6" w:history="1">
              <w:r>
                <w:rPr>
                  <w:rStyle w:val="Hyperlink"/>
                  <w:color w:val="3572B0"/>
                </w:rPr>
                <w:t>Amazon</w:t>
              </w:r>
              <w:proofErr w:type="spellEnd"/>
              <w:r>
                <w:rPr>
                  <w:rStyle w:val="Hyperlink"/>
                  <w:color w:val="3572B0"/>
                </w:rPr>
                <w:t xml:space="preserve"> S3 artifact storage</w:t>
              </w:r>
            </w:hyperlink>
          </w:p>
        </w:tc>
        <w:tc>
          <w:tcPr>
            <w:tcW w:w="0" w:type="auto"/>
            <w:shd w:val="clear" w:color="auto" w:fill="FFFFFF"/>
            <w:tcMar>
              <w:top w:w="105" w:type="dxa"/>
              <w:left w:w="150" w:type="dxa"/>
              <w:bottom w:w="105" w:type="dxa"/>
              <w:right w:w="150" w:type="dxa"/>
            </w:tcMar>
            <w:hideMark/>
          </w:tcPr>
          <w:p w:rsidR="00A00558" w:rsidRDefault="00A00558">
            <w:pPr>
              <w:rPr>
                <w:color w:val="333333"/>
                <w:sz w:val="24"/>
                <w:szCs w:val="24"/>
              </w:rPr>
            </w:pPr>
            <w:r>
              <w:rPr>
                <w:color w:val="333333"/>
              </w:rPr>
              <w:t>25GB</w:t>
            </w:r>
          </w:p>
        </w:tc>
      </w:tr>
      <w:tr w:rsidR="00A00558" w:rsidTr="00A00558">
        <w:tc>
          <w:tcPr>
            <w:tcW w:w="0" w:type="auto"/>
            <w:shd w:val="clear" w:color="auto" w:fill="F5F5F5"/>
            <w:tcMar>
              <w:top w:w="105" w:type="dxa"/>
              <w:left w:w="150" w:type="dxa"/>
              <w:bottom w:w="105" w:type="dxa"/>
              <w:right w:w="150" w:type="dxa"/>
            </w:tcMar>
            <w:hideMark/>
          </w:tcPr>
          <w:p w:rsidR="00A00558" w:rsidRDefault="00A00558">
            <w:pPr>
              <w:rPr>
                <w:color w:val="333333"/>
                <w:sz w:val="24"/>
                <w:szCs w:val="24"/>
              </w:rPr>
            </w:pPr>
            <w:r>
              <w:rPr>
                <w:color w:val="333333"/>
              </w:rPr>
              <w:t>500+ users</w:t>
            </w:r>
          </w:p>
        </w:tc>
        <w:tc>
          <w:tcPr>
            <w:tcW w:w="0" w:type="auto"/>
            <w:shd w:val="clear" w:color="auto" w:fill="F5F5F5"/>
            <w:tcMar>
              <w:top w:w="105" w:type="dxa"/>
              <w:left w:w="150" w:type="dxa"/>
              <w:bottom w:w="105" w:type="dxa"/>
              <w:right w:w="150" w:type="dxa"/>
            </w:tcMar>
            <w:hideMark/>
          </w:tcPr>
          <w:p w:rsidR="00A00558" w:rsidRDefault="00A00558">
            <w:pPr>
              <w:rPr>
                <w:color w:val="333333"/>
                <w:sz w:val="24"/>
                <w:szCs w:val="24"/>
              </w:rPr>
            </w:pPr>
            <w:r>
              <w:rPr>
                <w:color w:val="333333"/>
              </w:rPr>
              <w:t>100GB</w:t>
            </w:r>
          </w:p>
        </w:tc>
        <w:tc>
          <w:tcPr>
            <w:tcW w:w="0" w:type="auto"/>
            <w:shd w:val="clear" w:color="auto" w:fill="F5F5F5"/>
            <w:tcMar>
              <w:top w:w="105" w:type="dxa"/>
              <w:left w:w="150" w:type="dxa"/>
              <w:bottom w:w="105" w:type="dxa"/>
              <w:right w:w="150" w:type="dxa"/>
            </w:tcMar>
            <w:hideMark/>
          </w:tcPr>
          <w:p w:rsidR="00A00558" w:rsidRDefault="00A00558">
            <w:pPr>
              <w:rPr>
                <w:color w:val="333333"/>
                <w:sz w:val="24"/>
                <w:szCs w:val="24"/>
              </w:rPr>
            </w:pPr>
            <w:r>
              <w:rPr>
                <w:color w:val="333333"/>
              </w:rPr>
              <w:t>50GB</w:t>
            </w:r>
          </w:p>
        </w:tc>
        <w:tc>
          <w:tcPr>
            <w:tcW w:w="0" w:type="auto"/>
            <w:shd w:val="clear" w:color="auto" w:fill="F5F5F5"/>
            <w:tcMar>
              <w:top w:w="105" w:type="dxa"/>
              <w:left w:w="150" w:type="dxa"/>
              <w:bottom w:w="105" w:type="dxa"/>
              <w:right w:w="150" w:type="dxa"/>
            </w:tcMar>
            <w:hideMark/>
          </w:tcPr>
          <w:p w:rsidR="00A00558" w:rsidRDefault="00A00558">
            <w:pPr>
              <w:rPr>
                <w:color w:val="333333"/>
                <w:sz w:val="24"/>
                <w:szCs w:val="24"/>
              </w:rPr>
            </w:pPr>
            <w:r>
              <w:rPr>
                <w:color w:val="333333"/>
              </w:rPr>
              <w:t xml:space="preserve">25GB on </w:t>
            </w:r>
            <w:proofErr w:type="spellStart"/>
            <w:r>
              <w:rPr>
                <w:color w:val="333333"/>
              </w:rPr>
              <w:t>Atlassian</w:t>
            </w:r>
            <w:proofErr w:type="spellEnd"/>
            <w:r>
              <w:rPr>
                <w:color w:val="333333"/>
              </w:rPr>
              <w:t xml:space="preserve"> Cloud or Unlimited </w:t>
            </w:r>
            <w:proofErr w:type="spellStart"/>
            <w:r>
              <w:rPr>
                <w:color w:val="333333"/>
              </w:rPr>
              <w:t>using</w:t>
            </w:r>
            <w:hyperlink r:id="rId7" w:history="1">
              <w:r>
                <w:rPr>
                  <w:rStyle w:val="Hyperlink"/>
                  <w:color w:val="3572B0"/>
                </w:rPr>
                <w:t>Amazon</w:t>
              </w:r>
              <w:proofErr w:type="spellEnd"/>
              <w:r>
                <w:rPr>
                  <w:rStyle w:val="Hyperlink"/>
                  <w:color w:val="3572B0"/>
                </w:rPr>
                <w:t xml:space="preserve"> S3 artifact storage</w:t>
              </w:r>
            </w:hyperlink>
          </w:p>
        </w:tc>
        <w:tc>
          <w:tcPr>
            <w:tcW w:w="0" w:type="auto"/>
            <w:shd w:val="clear" w:color="auto" w:fill="F5F5F5"/>
            <w:tcMar>
              <w:top w:w="105" w:type="dxa"/>
              <w:left w:w="150" w:type="dxa"/>
              <w:bottom w:w="105" w:type="dxa"/>
              <w:right w:w="150" w:type="dxa"/>
            </w:tcMar>
            <w:hideMark/>
          </w:tcPr>
          <w:p w:rsidR="00A00558" w:rsidRDefault="00A00558">
            <w:pPr>
              <w:rPr>
                <w:color w:val="333333"/>
                <w:sz w:val="24"/>
                <w:szCs w:val="24"/>
              </w:rPr>
            </w:pPr>
            <w:r>
              <w:rPr>
                <w:color w:val="333333"/>
              </w:rPr>
              <w:t>100GB</w:t>
            </w:r>
          </w:p>
        </w:tc>
      </w:tr>
    </w:tbl>
    <w:p w:rsidR="00A00558" w:rsidRDefault="00A00558"/>
    <w:p w:rsidR="00A00558" w:rsidRPr="00A00558" w:rsidRDefault="00A00558" w:rsidP="00A00558">
      <w:pPr>
        <w:shd w:val="clear" w:color="auto" w:fill="FFFFFF"/>
        <w:spacing w:before="150" w:after="0" w:line="300" w:lineRule="atLeast"/>
        <w:rPr>
          <w:rFonts w:ascii="Helvetica" w:eastAsia="Times New Roman" w:hAnsi="Helvetica" w:cs="Helvetica"/>
          <w:color w:val="333333"/>
          <w:sz w:val="21"/>
          <w:szCs w:val="21"/>
        </w:rPr>
      </w:pPr>
      <w:r w:rsidRPr="00A00558">
        <w:rPr>
          <w:rFonts w:ascii="Helvetica" w:eastAsia="Times New Roman" w:hAnsi="Helvetica" w:cs="Helvetica"/>
          <w:color w:val="333333"/>
          <w:sz w:val="21"/>
          <w:szCs w:val="21"/>
        </w:rPr>
        <w:t>Disk usage is primarily made up of:</w:t>
      </w:r>
    </w:p>
    <w:p w:rsidR="00A00558" w:rsidRPr="00A00558" w:rsidRDefault="00A00558" w:rsidP="00A00558">
      <w:pPr>
        <w:numPr>
          <w:ilvl w:val="0"/>
          <w:numId w:val="1"/>
        </w:numPr>
        <w:shd w:val="clear" w:color="auto" w:fill="FFFFFF"/>
        <w:spacing w:before="75" w:after="75" w:line="300" w:lineRule="atLeast"/>
        <w:ind w:left="0"/>
        <w:rPr>
          <w:rFonts w:ascii="Helvetica" w:eastAsia="Times New Roman" w:hAnsi="Helvetica" w:cs="Helvetica"/>
          <w:color w:val="333333"/>
          <w:sz w:val="21"/>
          <w:szCs w:val="21"/>
        </w:rPr>
      </w:pPr>
      <w:r w:rsidRPr="00A00558">
        <w:rPr>
          <w:rFonts w:ascii="Helvetica" w:eastAsia="Times New Roman" w:hAnsi="Helvetica" w:cs="Helvetica"/>
          <w:color w:val="333333"/>
          <w:sz w:val="21"/>
          <w:szCs w:val="21"/>
        </w:rPr>
        <w:t>Attachments from JIRA applications</w:t>
      </w:r>
    </w:p>
    <w:p w:rsidR="00A00558" w:rsidRPr="00A00558" w:rsidRDefault="00A00558" w:rsidP="00A00558">
      <w:pPr>
        <w:numPr>
          <w:ilvl w:val="0"/>
          <w:numId w:val="1"/>
        </w:numPr>
        <w:shd w:val="clear" w:color="auto" w:fill="FFFFFF"/>
        <w:spacing w:before="75" w:after="75" w:line="300" w:lineRule="atLeast"/>
        <w:ind w:left="0"/>
        <w:rPr>
          <w:rFonts w:ascii="Helvetica" w:eastAsia="Times New Roman" w:hAnsi="Helvetica" w:cs="Helvetica"/>
          <w:color w:val="333333"/>
          <w:sz w:val="21"/>
          <w:szCs w:val="21"/>
        </w:rPr>
      </w:pPr>
      <w:r w:rsidRPr="00A00558">
        <w:rPr>
          <w:rFonts w:ascii="Helvetica" w:eastAsia="Times New Roman" w:hAnsi="Helvetica" w:cs="Helvetica"/>
          <w:color w:val="333333"/>
          <w:sz w:val="21"/>
          <w:szCs w:val="21"/>
        </w:rPr>
        <w:t>Confluence attachments</w:t>
      </w:r>
    </w:p>
    <w:p w:rsidR="00A00558" w:rsidRPr="00A00558" w:rsidRDefault="00A00558" w:rsidP="00A00558">
      <w:pPr>
        <w:numPr>
          <w:ilvl w:val="0"/>
          <w:numId w:val="1"/>
        </w:numPr>
        <w:shd w:val="clear" w:color="auto" w:fill="FFFFFF"/>
        <w:spacing w:before="75" w:after="75" w:line="300" w:lineRule="atLeast"/>
        <w:ind w:left="0"/>
        <w:rPr>
          <w:rFonts w:ascii="Helvetica" w:eastAsia="Times New Roman" w:hAnsi="Helvetica" w:cs="Helvetica"/>
          <w:color w:val="333333"/>
          <w:sz w:val="21"/>
          <w:szCs w:val="21"/>
        </w:rPr>
      </w:pPr>
      <w:r w:rsidRPr="00A00558">
        <w:rPr>
          <w:rFonts w:ascii="Helvetica" w:eastAsia="Times New Roman" w:hAnsi="Helvetica" w:cs="Helvetica"/>
          <w:color w:val="333333"/>
          <w:sz w:val="21"/>
          <w:szCs w:val="21"/>
        </w:rPr>
        <w:t>Bamboo logs and artifacts</w:t>
      </w:r>
    </w:p>
    <w:p w:rsidR="00A00558" w:rsidRDefault="00A00558"/>
    <w:p w:rsidR="00A00558" w:rsidRDefault="00A00558"/>
    <w:p w:rsidR="00A00558" w:rsidRPr="00264544" w:rsidRDefault="00A00558" w:rsidP="00A00558">
      <w:pPr>
        <w:pStyle w:val="ListParagraph"/>
        <w:numPr>
          <w:ilvl w:val="0"/>
          <w:numId w:val="2"/>
        </w:numPr>
      </w:pPr>
      <w:r w:rsidRPr="00A00558">
        <w:rPr>
          <w:rFonts w:ascii="Helvetica" w:hAnsi="Helvetica" w:cs="Helvetica"/>
          <w:color w:val="333333"/>
          <w:sz w:val="21"/>
          <w:szCs w:val="21"/>
          <w:shd w:val="clear" w:color="auto" w:fill="FFFFFF"/>
        </w:rPr>
        <w:t>Your </w:t>
      </w:r>
      <w:proofErr w:type="spellStart"/>
      <w:r w:rsidRPr="00A00558">
        <w:rPr>
          <w:rFonts w:ascii="Helvetica" w:hAnsi="Helvetica" w:cs="Helvetica"/>
          <w:color w:val="333333"/>
          <w:sz w:val="21"/>
          <w:szCs w:val="21"/>
          <w:shd w:val="clear" w:color="auto" w:fill="FFFFFF"/>
        </w:rPr>
        <w:t>Atlassian</w:t>
      </w:r>
      <w:proofErr w:type="spellEnd"/>
      <w:r w:rsidRPr="00A00558">
        <w:rPr>
          <w:rFonts w:ascii="Helvetica" w:hAnsi="Helvetica" w:cs="Helvetica"/>
          <w:color w:val="333333"/>
          <w:sz w:val="21"/>
          <w:szCs w:val="21"/>
          <w:shd w:val="clear" w:color="auto" w:fill="FFFFFF"/>
        </w:rPr>
        <w:t xml:space="preserve"> Cloud site includes a </w:t>
      </w:r>
      <w:hyperlink r:id="rId8" w:history="1">
        <w:r w:rsidRPr="00A00558">
          <w:rPr>
            <w:rStyle w:val="Hyperlink"/>
            <w:rFonts w:ascii="Helvetica" w:hAnsi="Helvetica" w:cs="Helvetica"/>
            <w:color w:val="3572B0"/>
            <w:sz w:val="21"/>
            <w:szCs w:val="21"/>
            <w:shd w:val="clear" w:color="auto" w:fill="FFFFFF"/>
          </w:rPr>
          <w:t>WebDAV</w:t>
        </w:r>
      </w:hyperlink>
      <w:r w:rsidRPr="00A00558">
        <w:rPr>
          <w:rFonts w:ascii="Helvetica" w:hAnsi="Helvetica" w:cs="Helvetica"/>
          <w:color w:val="333333"/>
          <w:sz w:val="21"/>
          <w:szCs w:val="21"/>
          <w:shd w:val="clear" w:color="auto" w:fill="FFFFFF"/>
        </w:rPr>
        <w:t> (Web-based Distributed Authoring and Versioning) directory share. You can use this directory to upload the data you want to import into your Cloud site, like Confluence space backup files. You can also use this directory to send us large amounts of data related to your initial setup or a support case.</w:t>
      </w:r>
    </w:p>
    <w:p w:rsidR="00264544" w:rsidRDefault="00264544" w:rsidP="00264544"/>
    <w:p w:rsidR="00264544" w:rsidRDefault="00264544" w:rsidP="00264544"/>
    <w:p w:rsidR="00264544" w:rsidRDefault="00264544" w:rsidP="00264544"/>
    <w:p w:rsidR="00264544" w:rsidRDefault="00264544" w:rsidP="00264544"/>
    <w:p w:rsidR="00264544" w:rsidRDefault="00264544" w:rsidP="00264544"/>
    <w:p w:rsidR="00264544" w:rsidRDefault="00264544" w:rsidP="00264544"/>
    <w:p w:rsidR="00264544" w:rsidRDefault="00264544" w:rsidP="00264544">
      <w:pPr>
        <w:jc w:val="center"/>
        <w:rPr>
          <w:rFonts w:ascii="Aharoni" w:hAnsi="Aharoni" w:cs="Aharoni"/>
          <w:b/>
          <w:sz w:val="48"/>
          <w:szCs w:val="48"/>
          <w:u w:val="single"/>
        </w:rPr>
      </w:pPr>
      <w:r w:rsidRPr="00264544">
        <w:rPr>
          <w:rFonts w:ascii="Aharoni" w:hAnsi="Aharoni" w:cs="Aharoni"/>
          <w:b/>
          <w:sz w:val="48"/>
          <w:szCs w:val="48"/>
          <w:u w:val="single"/>
        </w:rPr>
        <w:lastRenderedPageBreak/>
        <w:t>JIRA CLOUD</w:t>
      </w:r>
    </w:p>
    <w:p w:rsidR="00264544" w:rsidRDefault="00264544" w:rsidP="00264544">
      <w:pPr>
        <w:pStyle w:val="Heading2"/>
        <w:shd w:val="clear" w:color="auto" w:fill="FFFFFF"/>
        <w:spacing w:before="450" w:line="480" w:lineRule="atLeast"/>
        <w:rPr>
          <w:rFonts w:ascii="Helvetica" w:hAnsi="Helvetica" w:cs="Helvetica"/>
          <w:b w:val="0"/>
          <w:bCs w:val="0"/>
          <w:color w:val="205081"/>
        </w:rPr>
      </w:pPr>
      <w:r>
        <w:rPr>
          <w:rFonts w:ascii="Helvetica" w:hAnsi="Helvetica" w:cs="Helvetica"/>
          <w:b w:val="0"/>
          <w:bCs w:val="0"/>
          <w:color w:val="205081"/>
        </w:rPr>
        <w:t>About the Universal Plugin Manager</w:t>
      </w:r>
    </w:p>
    <w:p w:rsidR="00264544" w:rsidRDefault="00264544" w:rsidP="00264544">
      <w:pPr>
        <w:pStyle w:val="NormalWeb"/>
        <w:shd w:val="clear" w:color="auto" w:fill="FFFFFF"/>
        <w:spacing w:before="150" w:beforeAutospacing="0" w:after="0" w:afterAutospacing="0" w:line="400" w:lineRule="atLeast"/>
        <w:rPr>
          <w:rFonts w:ascii="Helvetica" w:hAnsi="Helvetica" w:cs="Helvetica"/>
          <w:color w:val="333333"/>
          <w:sz w:val="21"/>
          <w:szCs w:val="21"/>
        </w:rPr>
      </w:pPr>
      <w:r>
        <w:rPr>
          <w:rFonts w:ascii="Helvetica" w:hAnsi="Helvetica" w:cs="Helvetica"/>
          <w:color w:val="333333"/>
          <w:sz w:val="21"/>
          <w:szCs w:val="21"/>
        </w:rPr>
        <w:t xml:space="preserve">The Universal Plugin Manager (UPM) is itself an add-on that you use to administer add-ons from the JIRA Administration Console. UPM works across </w:t>
      </w:r>
      <w:proofErr w:type="spellStart"/>
      <w:r>
        <w:rPr>
          <w:rFonts w:ascii="Helvetica" w:hAnsi="Helvetica" w:cs="Helvetica"/>
          <w:color w:val="333333"/>
          <w:sz w:val="21"/>
          <w:szCs w:val="21"/>
        </w:rPr>
        <w:t>Atlassian</w:t>
      </w:r>
      <w:proofErr w:type="spellEnd"/>
      <w:r>
        <w:rPr>
          <w:rFonts w:ascii="Helvetica" w:hAnsi="Helvetica" w:cs="Helvetica"/>
          <w:color w:val="333333"/>
          <w:sz w:val="21"/>
          <w:szCs w:val="21"/>
        </w:rPr>
        <w:t xml:space="preserve"> applications, providing a consistent interface for administering add-ons in JIRA, Confluence, Crucible, Fisheye, </w:t>
      </w:r>
      <w:proofErr w:type="spellStart"/>
      <w:r>
        <w:rPr>
          <w:rFonts w:ascii="Helvetica" w:hAnsi="Helvetica" w:cs="Helvetica"/>
          <w:color w:val="333333"/>
          <w:sz w:val="21"/>
          <w:szCs w:val="21"/>
        </w:rPr>
        <w:t>Bitbucket</w:t>
      </w:r>
      <w:proofErr w:type="spellEnd"/>
      <w:r>
        <w:rPr>
          <w:rFonts w:ascii="Helvetica" w:hAnsi="Helvetica" w:cs="Helvetica"/>
          <w:color w:val="333333"/>
          <w:sz w:val="21"/>
          <w:szCs w:val="21"/>
        </w:rPr>
        <w:t xml:space="preserve"> Server or Bamboo.</w:t>
      </w:r>
    </w:p>
    <w:p w:rsidR="00264544" w:rsidRDefault="00264544" w:rsidP="00264544">
      <w:pPr>
        <w:pStyle w:val="NormalWeb"/>
        <w:shd w:val="clear" w:color="auto" w:fill="FFFFFF"/>
        <w:spacing w:before="150" w:beforeAutospacing="0" w:after="0" w:afterAutospacing="0" w:line="400" w:lineRule="atLeast"/>
        <w:rPr>
          <w:rFonts w:ascii="Helvetica" w:hAnsi="Helvetica" w:cs="Helvetica"/>
          <w:color w:val="333333"/>
          <w:sz w:val="21"/>
          <w:szCs w:val="21"/>
        </w:rPr>
      </w:pPr>
      <w:r>
        <w:rPr>
          <w:rFonts w:ascii="Helvetica" w:hAnsi="Helvetica" w:cs="Helvetica"/>
          <w:color w:val="333333"/>
          <w:sz w:val="21"/>
          <w:szCs w:val="21"/>
        </w:rPr>
        <w:t xml:space="preserve">UPM comes pre-installed in </w:t>
      </w:r>
      <w:proofErr w:type="spellStart"/>
      <w:r>
        <w:rPr>
          <w:rFonts w:ascii="Helvetica" w:hAnsi="Helvetica" w:cs="Helvetica"/>
          <w:color w:val="333333"/>
          <w:sz w:val="21"/>
          <w:szCs w:val="21"/>
        </w:rPr>
        <w:t>Atlassian</w:t>
      </w:r>
      <w:proofErr w:type="spellEnd"/>
      <w:r>
        <w:rPr>
          <w:rFonts w:ascii="Helvetica" w:hAnsi="Helvetica" w:cs="Helvetica"/>
          <w:color w:val="333333"/>
          <w:sz w:val="21"/>
          <w:szCs w:val="21"/>
        </w:rPr>
        <w:t xml:space="preserve"> Cloud applications, and is kept up to date, so you don't need to install or update it yourself. </w:t>
      </w:r>
    </w:p>
    <w:p w:rsidR="00264544" w:rsidRDefault="00264544" w:rsidP="00264544">
      <w:pPr>
        <w:pStyle w:val="NormalWeb"/>
        <w:shd w:val="clear" w:color="auto" w:fill="FFFFFF"/>
        <w:spacing w:before="150" w:beforeAutospacing="0" w:after="0" w:afterAutospacing="0" w:line="400" w:lineRule="atLeast"/>
        <w:rPr>
          <w:rFonts w:ascii="Helvetica" w:hAnsi="Helvetica" w:cs="Helvetica"/>
          <w:color w:val="333333"/>
          <w:sz w:val="21"/>
          <w:szCs w:val="21"/>
        </w:rPr>
      </w:pPr>
      <w:r>
        <w:rPr>
          <w:rFonts w:ascii="Helvetica" w:hAnsi="Helvetica" w:cs="Helvetica"/>
          <w:color w:val="333333"/>
          <w:sz w:val="21"/>
          <w:szCs w:val="21"/>
        </w:rPr>
        <w:t>You can perform the following tasks through the UPM administration pages:</w:t>
      </w:r>
    </w:p>
    <w:p w:rsidR="00264544" w:rsidRDefault="00264544" w:rsidP="00264544">
      <w:pPr>
        <w:numPr>
          <w:ilvl w:val="0"/>
          <w:numId w:val="3"/>
        </w:numPr>
        <w:shd w:val="clear" w:color="auto" w:fill="FFFFFF"/>
        <w:spacing w:before="75" w:after="75" w:line="400" w:lineRule="atLeast"/>
        <w:ind w:left="0"/>
        <w:rPr>
          <w:rFonts w:ascii="Helvetica" w:hAnsi="Helvetica" w:cs="Helvetica"/>
          <w:color w:val="333333"/>
          <w:sz w:val="21"/>
          <w:szCs w:val="21"/>
        </w:rPr>
      </w:pPr>
      <w:r>
        <w:rPr>
          <w:rFonts w:ascii="Helvetica" w:hAnsi="Helvetica" w:cs="Helvetica"/>
          <w:color w:val="333333"/>
          <w:sz w:val="21"/>
          <w:szCs w:val="21"/>
        </w:rPr>
        <w:t>Configure add-on settings</w:t>
      </w:r>
    </w:p>
    <w:p w:rsidR="00264544" w:rsidRDefault="00264544" w:rsidP="00264544">
      <w:pPr>
        <w:numPr>
          <w:ilvl w:val="0"/>
          <w:numId w:val="3"/>
        </w:numPr>
        <w:shd w:val="clear" w:color="auto" w:fill="FFFFFF"/>
        <w:spacing w:before="75" w:after="75" w:line="400" w:lineRule="atLeast"/>
        <w:ind w:left="0"/>
        <w:rPr>
          <w:rFonts w:ascii="Helvetica" w:hAnsi="Helvetica" w:cs="Helvetica"/>
          <w:color w:val="333333"/>
          <w:sz w:val="21"/>
          <w:szCs w:val="21"/>
        </w:rPr>
      </w:pPr>
      <w:r>
        <w:rPr>
          <w:rFonts w:ascii="Helvetica" w:hAnsi="Helvetica" w:cs="Helvetica"/>
          <w:color w:val="333333"/>
          <w:sz w:val="21"/>
          <w:szCs w:val="21"/>
        </w:rPr>
        <w:t>Discover and install new add-ons from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"http://marketplace.atlassian.com/" </w:instrText>
      </w:r>
      <w:r>
        <w:rPr>
          <w:rFonts w:ascii="Helvetica" w:hAnsi="Helvetica" w:cs="Helvetica"/>
          <w:color w:val="333333"/>
          <w:sz w:val="21"/>
          <w:szCs w:val="21"/>
        </w:rPr>
        <w:fldChar w:fldCharType="separate"/>
      </w:r>
      <w:r>
        <w:rPr>
          <w:rStyle w:val="Hyperlink"/>
          <w:rFonts w:ascii="Helvetica" w:hAnsi="Helvetica" w:cs="Helvetica"/>
          <w:color w:val="3572B0"/>
          <w:sz w:val="21"/>
          <w:szCs w:val="21"/>
        </w:rPr>
        <w:t>Atlassian</w:t>
      </w:r>
      <w:proofErr w:type="spellEnd"/>
      <w:r>
        <w:rPr>
          <w:rStyle w:val="Hyperlink"/>
          <w:rFonts w:ascii="Helvetica" w:hAnsi="Helvetica" w:cs="Helvetica"/>
          <w:color w:val="3572B0"/>
          <w:sz w:val="21"/>
          <w:szCs w:val="21"/>
        </w:rPr>
        <w:t xml:space="preserve"> Marketplace</w:t>
      </w:r>
      <w:r>
        <w:rPr>
          <w:rFonts w:ascii="Helvetica" w:hAnsi="Helvetica" w:cs="Helvetica"/>
          <w:color w:val="333333"/>
          <w:sz w:val="21"/>
          <w:szCs w:val="21"/>
        </w:rPr>
        <w:fldChar w:fldCharType="end"/>
      </w:r>
    </w:p>
    <w:p w:rsidR="00264544" w:rsidRDefault="00264544" w:rsidP="00264544">
      <w:pPr>
        <w:numPr>
          <w:ilvl w:val="0"/>
          <w:numId w:val="3"/>
        </w:numPr>
        <w:shd w:val="clear" w:color="auto" w:fill="FFFFFF"/>
        <w:spacing w:before="75" w:after="75" w:line="400" w:lineRule="atLeast"/>
        <w:ind w:left="0"/>
        <w:rPr>
          <w:rFonts w:ascii="Helvetica" w:hAnsi="Helvetica" w:cs="Helvetica"/>
          <w:color w:val="333333"/>
          <w:sz w:val="21"/>
          <w:szCs w:val="21"/>
        </w:rPr>
      </w:pPr>
      <w:r>
        <w:rPr>
          <w:rFonts w:ascii="Helvetica" w:hAnsi="Helvetica" w:cs="Helvetica"/>
          <w:color w:val="333333"/>
          <w:sz w:val="21"/>
          <w:szCs w:val="21"/>
        </w:rPr>
        <w:t>Update your add-ons</w:t>
      </w:r>
    </w:p>
    <w:p w:rsidR="00264544" w:rsidRDefault="00264544" w:rsidP="00264544">
      <w:pPr>
        <w:numPr>
          <w:ilvl w:val="0"/>
          <w:numId w:val="3"/>
        </w:numPr>
        <w:shd w:val="clear" w:color="auto" w:fill="FFFFFF"/>
        <w:spacing w:before="75" w:after="75" w:line="400" w:lineRule="atLeast"/>
        <w:ind w:left="0"/>
        <w:rPr>
          <w:rFonts w:ascii="Helvetica" w:hAnsi="Helvetica" w:cs="Helvetica"/>
          <w:color w:val="333333"/>
          <w:sz w:val="21"/>
          <w:szCs w:val="21"/>
        </w:rPr>
      </w:pPr>
      <w:hyperlink r:id="rId9" w:history="1">
        <w:r>
          <w:rPr>
            <w:rStyle w:val="Hyperlink"/>
            <w:rFonts w:ascii="Helvetica" w:hAnsi="Helvetica" w:cs="Helvetica"/>
            <w:color w:val="3572B0"/>
            <w:sz w:val="21"/>
            <w:szCs w:val="21"/>
          </w:rPr>
          <w:t>Enable or disable add-ons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their component modules, including "safe mode</w:t>
      </w:r>
    </w:p>
    <w:p w:rsidR="00264544" w:rsidRDefault="00264544" w:rsidP="00264544">
      <w:pPr>
        <w:rPr>
          <w:rFonts w:asciiTheme="majorHAnsi" w:hAnsiTheme="majorHAnsi" w:cs="Aharoni"/>
        </w:rPr>
      </w:pPr>
    </w:p>
    <w:p w:rsidR="007B29F6" w:rsidRDefault="007B29F6" w:rsidP="00264544">
      <w:pPr>
        <w:rPr>
          <w:rFonts w:asciiTheme="majorHAnsi" w:hAnsiTheme="majorHAnsi" w:cs="Aharoni"/>
        </w:rPr>
      </w:pPr>
    </w:p>
    <w:p w:rsidR="007B29F6" w:rsidRPr="007B29F6" w:rsidRDefault="007B29F6" w:rsidP="007B29F6">
      <w:pPr>
        <w:shd w:val="clear" w:color="auto" w:fill="FFFFFF"/>
        <w:spacing w:before="450" w:after="0" w:line="240" w:lineRule="auto"/>
        <w:outlineLvl w:val="0"/>
        <w:rPr>
          <w:rFonts w:ascii="Helvetica" w:eastAsia="Times New Roman" w:hAnsi="Helvetica" w:cs="Helvetica"/>
          <w:color w:val="205081"/>
          <w:kern w:val="36"/>
          <w:sz w:val="48"/>
          <w:szCs w:val="48"/>
        </w:rPr>
      </w:pPr>
      <w:r w:rsidRPr="007B29F6">
        <w:rPr>
          <w:rFonts w:ascii="Helvetica" w:eastAsia="Times New Roman" w:hAnsi="Helvetica" w:cs="Helvetica"/>
          <w:color w:val="205081"/>
          <w:kern w:val="36"/>
          <w:sz w:val="48"/>
          <w:szCs w:val="48"/>
        </w:rPr>
        <w:t xml:space="preserve">Administering </w:t>
      </w:r>
      <w:proofErr w:type="spellStart"/>
      <w:r w:rsidRPr="007B29F6">
        <w:rPr>
          <w:rFonts w:ascii="Helvetica" w:eastAsia="Times New Roman" w:hAnsi="Helvetica" w:cs="Helvetica"/>
          <w:color w:val="205081"/>
          <w:kern w:val="36"/>
          <w:sz w:val="48"/>
          <w:szCs w:val="48"/>
        </w:rPr>
        <w:t>Bitbucket</w:t>
      </w:r>
      <w:proofErr w:type="spellEnd"/>
      <w:r w:rsidRPr="007B29F6">
        <w:rPr>
          <w:rFonts w:ascii="Helvetica" w:eastAsia="Times New Roman" w:hAnsi="Helvetica" w:cs="Helvetica"/>
          <w:color w:val="205081"/>
          <w:kern w:val="36"/>
          <w:sz w:val="48"/>
          <w:szCs w:val="48"/>
        </w:rPr>
        <w:t xml:space="preserve"> and GitHub with JIRA</w:t>
      </w:r>
    </w:p>
    <w:p w:rsidR="007B29F6" w:rsidRPr="007B29F6" w:rsidRDefault="007B29F6" w:rsidP="007B29F6">
      <w:pPr>
        <w:shd w:val="clear" w:color="auto" w:fill="FFFFFF"/>
        <w:spacing w:after="0" w:line="400" w:lineRule="atLeast"/>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You can connect </w:t>
      </w:r>
      <w:proofErr w:type="spellStart"/>
      <w:r w:rsidRPr="007B29F6">
        <w:rPr>
          <w:rFonts w:ascii="Helvetica" w:eastAsia="Times New Roman" w:hAnsi="Helvetica" w:cs="Helvetica"/>
          <w:color w:val="333333"/>
          <w:sz w:val="21"/>
          <w:szCs w:val="21"/>
        </w:rPr>
        <w:t>Bitbucket</w:t>
      </w:r>
      <w:proofErr w:type="spellEnd"/>
      <w:r w:rsidRPr="007B29F6">
        <w:rPr>
          <w:rFonts w:ascii="Helvetica" w:eastAsia="Times New Roman" w:hAnsi="Helvetica" w:cs="Helvetica"/>
          <w:color w:val="333333"/>
          <w:sz w:val="21"/>
          <w:szCs w:val="21"/>
        </w:rPr>
        <w:t xml:space="preserve"> Cloud or GitHub accounts with JIRA Software using the free JIRA DVCS Connector add-on. This add-on comes with JIRA Software.  For JIRA Server versions earlier than 7.0, this is a system add-on that you can install. Using the DVCS connector, you can: </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Link all or a subset of your existing repositories (both public and private) to JIRA Software.</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 xml:space="preserve">Create new repositories and have them </w:t>
      </w:r>
      <w:proofErr w:type="gramStart"/>
      <w:r w:rsidRPr="007B29F6">
        <w:rPr>
          <w:rFonts w:ascii="Helvetica" w:eastAsia="Times New Roman" w:hAnsi="Helvetica" w:cs="Helvetica"/>
          <w:color w:val="333333"/>
          <w:sz w:val="21"/>
          <w:szCs w:val="21"/>
        </w:rPr>
        <w:t>link</w:t>
      </w:r>
      <w:proofErr w:type="gramEnd"/>
      <w:r w:rsidRPr="007B29F6">
        <w:rPr>
          <w:rFonts w:ascii="Helvetica" w:eastAsia="Times New Roman" w:hAnsi="Helvetica" w:cs="Helvetica"/>
          <w:color w:val="333333"/>
          <w:sz w:val="21"/>
          <w:szCs w:val="21"/>
        </w:rPr>
        <w:t xml:space="preserve"> automatically to JIRA Software.</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Create new branches in a repository, and see those branches in the related JIRA Software issue.</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Reference JIRA Software issues from a DVCS commit message and have those commits appear in the Development panel in the JIRA Software issues.</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lastRenderedPageBreak/>
        <w:t>Create new pull requests from a JIRA Software issue, and see all the related PRs in a JIRA Software issue.</w:t>
      </w:r>
    </w:p>
    <w:p w:rsidR="007B29F6" w:rsidRPr="007B29F6" w:rsidRDefault="007B29F6" w:rsidP="007B29F6">
      <w:pPr>
        <w:numPr>
          <w:ilvl w:val="0"/>
          <w:numId w:val="4"/>
        </w:numPr>
        <w:shd w:val="clear" w:color="auto" w:fill="FFFFFF"/>
        <w:spacing w:before="75" w:after="75" w:line="400" w:lineRule="atLeast"/>
        <w:ind w:left="0"/>
        <w:textAlignment w:val="top"/>
        <w:rPr>
          <w:rFonts w:ascii="Helvetica" w:eastAsia="Times New Roman" w:hAnsi="Helvetica" w:cs="Helvetica"/>
          <w:color w:val="333333"/>
          <w:sz w:val="21"/>
          <w:szCs w:val="21"/>
        </w:rPr>
      </w:pPr>
      <w:r w:rsidRPr="007B29F6">
        <w:rPr>
          <w:rFonts w:ascii="Helvetica" w:eastAsia="Times New Roman" w:hAnsi="Helvetica" w:cs="Helvetica"/>
          <w:color w:val="333333"/>
          <w:sz w:val="21"/>
          <w:szCs w:val="21"/>
        </w:rPr>
        <w:t>Transition issues through a JIRA Software Cloud workflow (for example, Close, Reopen, and so forth</w:t>
      </w:r>
      <w:proofErr w:type="gramStart"/>
      <w:r w:rsidRPr="007B29F6">
        <w:rPr>
          <w:rFonts w:ascii="Helvetica" w:eastAsia="Times New Roman" w:hAnsi="Helvetica" w:cs="Helvetica"/>
          <w:color w:val="333333"/>
          <w:sz w:val="21"/>
          <w:szCs w:val="21"/>
        </w:rPr>
        <w:t>)  using</w:t>
      </w:r>
      <w:proofErr w:type="gramEnd"/>
      <w:r w:rsidRPr="007B29F6">
        <w:rPr>
          <w:rFonts w:ascii="Helvetica" w:eastAsia="Times New Roman" w:hAnsi="Helvetica" w:cs="Helvetica"/>
          <w:color w:val="333333"/>
          <w:sz w:val="21"/>
          <w:szCs w:val="21"/>
        </w:rPr>
        <w:t xml:space="preserve"> smart commit messages.</w:t>
      </w:r>
    </w:p>
    <w:p w:rsidR="007B29F6" w:rsidRDefault="007B29F6" w:rsidP="00264544">
      <w:pPr>
        <w:rPr>
          <w:rFonts w:asciiTheme="majorHAnsi" w:hAnsiTheme="majorHAnsi" w:cs="Aharoni"/>
        </w:rPr>
      </w:pPr>
    </w:p>
    <w:p w:rsidR="007B29F6" w:rsidRDefault="007B29F6" w:rsidP="00264544">
      <w:pPr>
        <w:rPr>
          <w:rFonts w:asciiTheme="majorHAnsi" w:hAnsiTheme="majorHAnsi" w:cs="Aharoni"/>
        </w:rPr>
      </w:pPr>
    </w:p>
    <w:p w:rsidR="007B29F6" w:rsidRDefault="007B29F6" w:rsidP="007B29F6">
      <w:pPr>
        <w:pStyle w:val="Heading1"/>
        <w:shd w:val="clear" w:color="auto" w:fill="FFFFFF"/>
        <w:spacing w:before="450" w:beforeAutospacing="0" w:after="0" w:afterAutospacing="0"/>
        <w:rPr>
          <w:rFonts w:ascii="Helvetica" w:hAnsi="Helvetica" w:cs="Helvetica"/>
          <w:b w:val="0"/>
          <w:bCs w:val="0"/>
          <w:color w:val="205081"/>
        </w:rPr>
      </w:pPr>
      <w:r>
        <w:rPr>
          <w:rFonts w:ascii="Helvetica" w:hAnsi="Helvetica" w:cs="Helvetica"/>
          <w:b w:val="0"/>
          <w:bCs w:val="0"/>
          <w:color w:val="205081"/>
        </w:rPr>
        <w:t xml:space="preserve">Linking </w:t>
      </w:r>
      <w:proofErr w:type="spellStart"/>
      <w:r>
        <w:rPr>
          <w:rFonts w:ascii="Helvetica" w:hAnsi="Helvetica" w:cs="Helvetica"/>
          <w:b w:val="0"/>
          <w:bCs w:val="0"/>
          <w:color w:val="205081"/>
        </w:rPr>
        <w:t>Bitbucket</w:t>
      </w:r>
      <w:proofErr w:type="spellEnd"/>
      <w:r>
        <w:rPr>
          <w:rFonts w:ascii="Helvetica" w:hAnsi="Helvetica" w:cs="Helvetica"/>
          <w:b w:val="0"/>
          <w:bCs w:val="0"/>
          <w:color w:val="205081"/>
        </w:rPr>
        <w:t xml:space="preserve"> Cloud and GitHu</w:t>
      </w:r>
      <w:bookmarkStart w:id="0" w:name="_GoBack"/>
      <w:bookmarkEnd w:id="0"/>
      <w:r>
        <w:rPr>
          <w:rFonts w:ascii="Helvetica" w:hAnsi="Helvetica" w:cs="Helvetica"/>
          <w:b w:val="0"/>
          <w:bCs w:val="0"/>
          <w:color w:val="205081"/>
        </w:rPr>
        <w:t>b accounts to JIRA Software</w:t>
      </w:r>
    </w:p>
    <w:p w:rsidR="007B29F6" w:rsidRDefault="007B29F6" w:rsidP="00264544">
      <w:pPr>
        <w:rPr>
          <w:rFonts w:asciiTheme="majorHAnsi" w:hAnsiTheme="majorHAnsi" w:cs="Aharoni"/>
        </w:rPr>
      </w:pPr>
    </w:p>
    <w:p w:rsidR="007B29F6" w:rsidRPr="007B29F6" w:rsidRDefault="007B29F6" w:rsidP="00264544">
      <w:pPr>
        <w:rPr>
          <w:rStyle w:val="Hyperlink"/>
          <w:rFonts w:asciiTheme="majorHAnsi" w:hAnsiTheme="majorHAnsi" w:cs="Aharoni"/>
        </w:rPr>
      </w:pPr>
      <w:r>
        <w:rPr>
          <w:rFonts w:asciiTheme="majorHAnsi" w:hAnsiTheme="majorHAnsi" w:cs="Aharoni"/>
        </w:rPr>
        <w:t xml:space="preserve">Refer: </w:t>
      </w:r>
      <w:r>
        <w:rPr>
          <w:rFonts w:asciiTheme="majorHAnsi" w:hAnsiTheme="majorHAnsi" w:cs="Aharoni"/>
        </w:rPr>
        <w:fldChar w:fldCharType="begin"/>
      </w:r>
      <w:r>
        <w:rPr>
          <w:rFonts w:asciiTheme="majorHAnsi" w:hAnsiTheme="majorHAnsi" w:cs="Aharoni"/>
        </w:rPr>
        <w:instrText xml:space="preserve"> HYPERLINK "atliassian_cloud_doc.docx" </w:instrText>
      </w:r>
      <w:r>
        <w:rPr>
          <w:rFonts w:asciiTheme="majorHAnsi" w:hAnsiTheme="majorHAnsi" w:cs="Aharoni"/>
        </w:rPr>
      </w:r>
      <w:r>
        <w:rPr>
          <w:rFonts w:asciiTheme="majorHAnsi" w:hAnsiTheme="majorHAnsi" w:cs="Aharoni"/>
        </w:rPr>
        <w:fldChar w:fldCharType="separate"/>
      </w:r>
    </w:p>
    <w:p w:rsidR="007B29F6" w:rsidRDefault="007B29F6" w:rsidP="00264544">
      <w:pPr>
        <w:rPr>
          <w:rFonts w:asciiTheme="majorHAnsi" w:hAnsiTheme="majorHAnsi" w:cs="Aharoni"/>
        </w:rPr>
      </w:pPr>
      <w:r w:rsidRPr="007B29F6">
        <w:rPr>
          <w:rStyle w:val="Hyperlink"/>
          <w:rFonts w:asciiTheme="majorHAnsi" w:hAnsiTheme="majorHAnsi" w:cs="Aharoni"/>
        </w:rPr>
        <w:t xml:space="preserve"> https://confluence.atlassian.com/bitbucket/linking-bitbucket-cloud-and-github-accounts-to-jira-software-300814271.html</w:t>
      </w:r>
      <w:r>
        <w:rPr>
          <w:rFonts w:asciiTheme="majorHAnsi" w:hAnsiTheme="majorHAnsi" w:cs="Aharoni"/>
        </w:rPr>
        <w:fldChar w:fldCharType="end"/>
      </w:r>
    </w:p>
    <w:p w:rsidR="007B29F6" w:rsidRDefault="007B29F6" w:rsidP="00264544">
      <w:pPr>
        <w:rPr>
          <w:rFonts w:asciiTheme="majorHAnsi" w:hAnsiTheme="majorHAnsi" w:cs="Aharoni"/>
        </w:rPr>
      </w:pPr>
    </w:p>
    <w:p w:rsidR="007B29F6" w:rsidRDefault="007B29F6" w:rsidP="00264544">
      <w:pPr>
        <w:rPr>
          <w:rFonts w:asciiTheme="majorHAnsi" w:hAnsiTheme="majorHAnsi" w:cs="Aharoni"/>
        </w:rPr>
      </w:pPr>
    </w:p>
    <w:p w:rsidR="007B29F6" w:rsidRDefault="007B29F6" w:rsidP="007B29F6">
      <w:pPr>
        <w:pStyle w:val="Heading1"/>
        <w:shd w:val="clear" w:color="auto" w:fill="FFFFFF"/>
        <w:spacing w:before="450" w:beforeAutospacing="0" w:after="0" w:afterAutospacing="0"/>
        <w:rPr>
          <w:rFonts w:ascii="Helvetica" w:hAnsi="Helvetica" w:cs="Helvetica"/>
          <w:b w:val="0"/>
          <w:bCs w:val="0"/>
          <w:color w:val="205081"/>
        </w:rPr>
      </w:pPr>
      <w:r>
        <w:rPr>
          <w:rFonts w:ascii="Helvetica" w:hAnsi="Helvetica" w:cs="Helvetica"/>
          <w:b w:val="0"/>
          <w:bCs w:val="0"/>
          <w:color w:val="205081"/>
        </w:rPr>
        <w:t>Configuring Cloud Connectors in JIRA Cloud</w:t>
      </w:r>
    </w:p>
    <w:p w:rsidR="007B29F6" w:rsidRDefault="007B29F6" w:rsidP="007B29F6">
      <w:pPr>
        <w:pStyle w:val="Heading2"/>
        <w:shd w:val="clear" w:color="auto" w:fill="FFFFFF"/>
        <w:spacing w:before="0" w:line="480" w:lineRule="atLeast"/>
        <w:textAlignment w:val="top"/>
        <w:rPr>
          <w:rFonts w:ascii="Helvetica" w:hAnsi="Helvetica" w:cs="Helvetica"/>
          <w:b w:val="0"/>
          <w:bCs w:val="0"/>
          <w:color w:val="205081"/>
        </w:rPr>
      </w:pPr>
      <w:r>
        <w:rPr>
          <w:rFonts w:ascii="Helvetica" w:hAnsi="Helvetica" w:cs="Helvetica"/>
          <w:b w:val="0"/>
          <w:bCs w:val="0"/>
          <w:color w:val="205081"/>
        </w:rPr>
        <w:t>Before you begin</w:t>
      </w:r>
    </w:p>
    <w:p w:rsidR="007B29F6" w:rsidRDefault="007B29F6" w:rsidP="007B29F6">
      <w:pPr>
        <w:pStyle w:val="NormalWeb"/>
        <w:shd w:val="clear" w:color="auto" w:fill="FFFFFF"/>
        <w:spacing w:before="150" w:beforeAutospacing="0" w:after="0" w:afterAutospacing="0" w:line="400" w:lineRule="atLeast"/>
        <w:textAlignment w:val="top"/>
        <w:rPr>
          <w:rFonts w:ascii="Helvetica" w:hAnsi="Helvetica" w:cs="Helvetica"/>
          <w:color w:val="333333"/>
          <w:sz w:val="21"/>
          <w:szCs w:val="21"/>
        </w:rPr>
      </w:pPr>
      <w:r>
        <w:rPr>
          <w:rFonts w:ascii="Helvetica" w:hAnsi="Helvetica" w:cs="Helvetica"/>
          <w:color w:val="333333"/>
          <w:sz w:val="21"/>
          <w:szCs w:val="21"/>
        </w:rPr>
        <w:t>Make sure that the </w:t>
      </w:r>
      <w:r>
        <w:rPr>
          <w:rStyle w:val="Strong"/>
          <w:rFonts w:ascii="Helvetica" w:hAnsi="Helvetica" w:cs="Helvetica"/>
          <w:color w:val="333333"/>
          <w:sz w:val="21"/>
          <w:szCs w:val="21"/>
        </w:rPr>
        <w:t>Accept Remote API calls</w:t>
      </w:r>
      <w:r>
        <w:rPr>
          <w:rFonts w:ascii="Helvetica" w:hAnsi="Helvetica" w:cs="Helvetica"/>
          <w:color w:val="333333"/>
          <w:sz w:val="21"/>
          <w:szCs w:val="21"/>
        </w:rPr>
        <w:t> is set to </w:t>
      </w:r>
      <w:proofErr w:type="spellStart"/>
      <w:r>
        <w:rPr>
          <w:rStyle w:val="Strong"/>
          <w:rFonts w:ascii="Helvetica" w:hAnsi="Helvetica" w:cs="Helvetica"/>
          <w:color w:val="333333"/>
          <w:sz w:val="21"/>
          <w:szCs w:val="21"/>
        </w:rPr>
        <w:t>ON</w:t>
      </w:r>
      <w:r>
        <w:rPr>
          <w:rFonts w:ascii="Helvetica" w:hAnsi="Helvetica" w:cs="Helvetica"/>
          <w:color w:val="333333"/>
          <w:sz w:val="21"/>
          <w:szCs w:val="21"/>
        </w:rPr>
        <w:t>.This</w:t>
      </w:r>
      <w:proofErr w:type="spellEnd"/>
      <w:r>
        <w:rPr>
          <w:rFonts w:ascii="Helvetica" w:hAnsi="Helvetica" w:cs="Helvetica"/>
          <w:color w:val="333333"/>
          <w:sz w:val="21"/>
          <w:szCs w:val="21"/>
        </w:rPr>
        <w:t xml:space="preserve"> setting is ON by default.</w:t>
      </w:r>
    </w:p>
    <w:p w:rsidR="007B29F6" w:rsidRDefault="007B29F6" w:rsidP="007B29F6">
      <w:pPr>
        <w:pStyle w:val="NormalWeb"/>
        <w:shd w:val="clear" w:color="auto" w:fill="FFFFFF"/>
        <w:spacing w:before="150" w:beforeAutospacing="0" w:after="0" w:afterAutospacing="0" w:line="400" w:lineRule="atLeast"/>
        <w:textAlignment w:val="top"/>
        <w:rPr>
          <w:rFonts w:ascii="Helvetica" w:hAnsi="Helvetica" w:cs="Helvetica"/>
          <w:color w:val="333333"/>
          <w:sz w:val="21"/>
          <w:szCs w:val="21"/>
        </w:rPr>
      </w:pPr>
      <w:r>
        <w:rPr>
          <w:rFonts w:ascii="Helvetica" w:hAnsi="Helvetica" w:cs="Helvetica"/>
          <w:color w:val="333333"/>
          <w:sz w:val="21"/>
          <w:szCs w:val="21"/>
        </w:rPr>
        <w:t>To locate the option:</w:t>
      </w:r>
    </w:p>
    <w:p w:rsidR="007B29F6" w:rsidRDefault="007B29F6" w:rsidP="007B29F6">
      <w:pPr>
        <w:numPr>
          <w:ilvl w:val="0"/>
          <w:numId w:val="5"/>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Log in as an admin for your site.</w:t>
      </w:r>
    </w:p>
    <w:p w:rsidR="007B29F6" w:rsidRDefault="007B29F6" w:rsidP="007B29F6">
      <w:pPr>
        <w:numPr>
          <w:ilvl w:val="0"/>
          <w:numId w:val="5"/>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Choose </w:t>
      </w:r>
      <w:r>
        <w:rPr>
          <w:rStyle w:val="Strong"/>
          <w:rFonts w:ascii="Helvetica" w:hAnsi="Helvetica" w:cs="Helvetica"/>
          <w:color w:val="333333"/>
          <w:sz w:val="21"/>
          <w:szCs w:val="21"/>
        </w:rPr>
        <w:t>General Configuration</w:t>
      </w:r>
      <w:r>
        <w:rPr>
          <w:rFonts w:ascii="Helvetica" w:hAnsi="Helvetica" w:cs="Helvetica"/>
          <w:color w:val="333333"/>
          <w:sz w:val="21"/>
          <w:szCs w:val="21"/>
        </w:rPr>
        <w:t>. The General Configuration page displays.</w:t>
      </w:r>
    </w:p>
    <w:p w:rsidR="007B29F6" w:rsidRDefault="007B29F6" w:rsidP="007B29F6">
      <w:pPr>
        <w:numPr>
          <w:ilvl w:val="0"/>
          <w:numId w:val="5"/>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At the bottom of the page, click </w:t>
      </w:r>
      <w:r>
        <w:rPr>
          <w:rStyle w:val="Strong"/>
          <w:rFonts w:ascii="Helvetica" w:hAnsi="Helvetica" w:cs="Helvetica"/>
          <w:color w:val="333333"/>
          <w:sz w:val="21"/>
          <w:szCs w:val="21"/>
        </w:rPr>
        <w:t>Edit Configuration</w:t>
      </w:r>
      <w:r>
        <w:rPr>
          <w:rFonts w:ascii="Helvetica" w:hAnsi="Helvetica" w:cs="Helvetica"/>
          <w:color w:val="333333"/>
          <w:sz w:val="21"/>
          <w:szCs w:val="21"/>
        </w:rPr>
        <w:t>. The fields on the General Configuration page become editable.</w:t>
      </w:r>
    </w:p>
    <w:p w:rsidR="007B29F6" w:rsidRDefault="007B29F6" w:rsidP="007B29F6">
      <w:pPr>
        <w:numPr>
          <w:ilvl w:val="0"/>
          <w:numId w:val="5"/>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Find the </w:t>
      </w:r>
      <w:r>
        <w:rPr>
          <w:rStyle w:val="Strong"/>
          <w:rFonts w:ascii="Helvetica" w:hAnsi="Helvetica" w:cs="Helvetica"/>
          <w:color w:val="333333"/>
          <w:sz w:val="21"/>
          <w:szCs w:val="21"/>
        </w:rPr>
        <w:t>Accept Remote API calls</w:t>
      </w:r>
      <w:r>
        <w:rPr>
          <w:rFonts w:ascii="Helvetica" w:hAnsi="Helvetica" w:cs="Helvetica"/>
          <w:color w:val="333333"/>
          <w:sz w:val="21"/>
          <w:szCs w:val="21"/>
        </w:rPr>
        <w:t> setting In the </w:t>
      </w:r>
      <w:r>
        <w:rPr>
          <w:rStyle w:val="Strong"/>
          <w:rFonts w:ascii="Helvetica" w:hAnsi="Helvetica" w:cs="Helvetica"/>
          <w:color w:val="333333"/>
          <w:sz w:val="21"/>
          <w:szCs w:val="21"/>
        </w:rPr>
        <w:t>Options</w:t>
      </w:r>
      <w:r>
        <w:rPr>
          <w:rFonts w:ascii="Helvetica" w:hAnsi="Helvetica" w:cs="Helvetica"/>
          <w:color w:val="333333"/>
          <w:sz w:val="21"/>
          <w:szCs w:val="21"/>
        </w:rPr>
        <w:t> section.</w:t>
      </w:r>
    </w:p>
    <w:p w:rsidR="007B29F6" w:rsidRDefault="007B29F6" w:rsidP="007B29F6">
      <w:pPr>
        <w:pStyle w:val="Heading2"/>
        <w:shd w:val="clear" w:color="auto" w:fill="FFFFFF"/>
        <w:spacing w:before="450" w:line="480" w:lineRule="atLeast"/>
        <w:textAlignment w:val="top"/>
        <w:rPr>
          <w:rFonts w:ascii="Helvetica" w:hAnsi="Helvetica" w:cs="Helvetica"/>
          <w:b w:val="0"/>
          <w:bCs w:val="0"/>
          <w:color w:val="205081"/>
          <w:sz w:val="36"/>
          <w:szCs w:val="36"/>
        </w:rPr>
      </w:pPr>
      <w:r>
        <w:rPr>
          <w:rFonts w:ascii="Helvetica" w:hAnsi="Helvetica" w:cs="Helvetica"/>
          <w:b w:val="0"/>
          <w:bCs w:val="0"/>
          <w:color w:val="205081"/>
        </w:rPr>
        <w:lastRenderedPageBreak/>
        <w:t>Configuring the connectors</w:t>
      </w:r>
    </w:p>
    <w:p w:rsidR="007B29F6" w:rsidRDefault="007B29F6" w:rsidP="007B29F6">
      <w:pPr>
        <w:pStyle w:val="NormalWeb"/>
        <w:shd w:val="clear" w:color="auto" w:fill="FFFFFF"/>
        <w:spacing w:before="150" w:beforeAutospacing="0" w:after="0" w:afterAutospacing="0" w:line="400" w:lineRule="atLeast"/>
        <w:textAlignment w:val="top"/>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54940" cy="154940"/>
            <wp:effectExtent l="0" t="0" r="0" b="0"/>
            <wp:docPr id="1" name="Picture 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Pr>
          <w:rStyle w:val="Strong"/>
          <w:rFonts w:ascii="Helvetica" w:hAnsi="Helvetica" w:cs="Helvetica"/>
          <w:color w:val="333333"/>
          <w:sz w:val="21"/>
          <w:szCs w:val="21"/>
        </w:rPr>
        <w:t> Accessing the Connectors configuration settings:</w:t>
      </w:r>
    </w:p>
    <w:p w:rsidR="007B29F6" w:rsidRDefault="007B29F6" w:rsidP="007B29F6">
      <w:pPr>
        <w:numPr>
          <w:ilvl w:val="0"/>
          <w:numId w:val="6"/>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Log in as an admin for your site.</w:t>
      </w:r>
    </w:p>
    <w:p w:rsidR="007B29F6" w:rsidRDefault="007B29F6" w:rsidP="007B29F6">
      <w:pPr>
        <w:numPr>
          <w:ilvl w:val="0"/>
          <w:numId w:val="6"/>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Go to </w:t>
      </w:r>
      <w:r>
        <w:rPr>
          <w:rStyle w:val="Strong"/>
          <w:rFonts w:ascii="Helvetica" w:hAnsi="Helvetica" w:cs="Helvetica"/>
          <w:color w:val="333333"/>
          <w:sz w:val="21"/>
          <w:szCs w:val="21"/>
        </w:rPr>
        <w:t>Add-ons</w:t>
      </w:r>
    </w:p>
    <w:p w:rsidR="007B29F6" w:rsidRDefault="007B29F6" w:rsidP="007B29F6">
      <w:pPr>
        <w:numPr>
          <w:ilvl w:val="0"/>
          <w:numId w:val="6"/>
        </w:numPr>
        <w:shd w:val="clear" w:color="auto" w:fill="FFFFFF"/>
        <w:spacing w:before="100" w:beforeAutospacing="1" w:after="100" w:afterAutospacing="1" w:line="400" w:lineRule="atLeast"/>
        <w:ind w:left="0"/>
        <w:textAlignment w:val="top"/>
        <w:rPr>
          <w:rFonts w:ascii="Helvetica" w:hAnsi="Helvetica" w:cs="Helvetica"/>
          <w:color w:val="333333"/>
          <w:sz w:val="21"/>
          <w:szCs w:val="21"/>
        </w:rPr>
      </w:pPr>
      <w:r>
        <w:rPr>
          <w:rFonts w:ascii="Helvetica" w:hAnsi="Helvetica" w:cs="Helvetica"/>
          <w:color w:val="333333"/>
          <w:sz w:val="21"/>
          <w:szCs w:val="21"/>
        </w:rPr>
        <w:t>Go to</w:t>
      </w:r>
      <w:r>
        <w:rPr>
          <w:rStyle w:val="Strong"/>
          <w:rFonts w:ascii="Helvetica" w:hAnsi="Helvetica" w:cs="Helvetica"/>
          <w:color w:val="333333"/>
          <w:sz w:val="21"/>
          <w:szCs w:val="21"/>
        </w:rPr>
        <w:t> Connections</w:t>
      </w:r>
      <w:r>
        <w:rPr>
          <w:rFonts w:ascii="Helvetica" w:hAnsi="Helvetica" w:cs="Helvetica"/>
          <w:color w:val="333333"/>
          <w:sz w:val="21"/>
          <w:szCs w:val="21"/>
        </w:rPr>
        <w:t> settings in the </w:t>
      </w:r>
      <w:r>
        <w:rPr>
          <w:rStyle w:val="Strong"/>
          <w:rFonts w:ascii="Helvetica" w:hAnsi="Helvetica" w:cs="Helvetica"/>
          <w:color w:val="333333"/>
          <w:sz w:val="21"/>
          <w:szCs w:val="21"/>
        </w:rPr>
        <w:t>Cloud Connectors</w:t>
      </w:r>
      <w:r>
        <w:rPr>
          <w:rFonts w:ascii="Helvetica" w:hAnsi="Helvetica" w:cs="Helvetica"/>
          <w:color w:val="333333"/>
          <w:sz w:val="21"/>
          <w:szCs w:val="21"/>
        </w:rPr>
        <w:t> section.</w:t>
      </w:r>
    </w:p>
    <w:p w:rsidR="007B29F6" w:rsidRDefault="007B29F6" w:rsidP="007B29F6">
      <w:pPr>
        <w:pStyle w:val="NormalWeb"/>
        <w:shd w:val="clear" w:color="auto" w:fill="FFFFFF"/>
        <w:spacing w:before="150" w:beforeAutospacing="0" w:after="0" w:afterAutospacing="0" w:line="400" w:lineRule="atLeast"/>
        <w:textAlignment w:val="top"/>
        <w:rPr>
          <w:rFonts w:ascii="Helvetica" w:hAnsi="Helvetica" w:cs="Helvetica"/>
          <w:color w:val="333333"/>
          <w:sz w:val="21"/>
          <w:szCs w:val="21"/>
        </w:rPr>
      </w:pPr>
      <w:r>
        <w:rPr>
          <w:rFonts w:ascii="Helvetica" w:hAnsi="Helvetica" w:cs="Helvetica"/>
          <w:color w:val="333333"/>
          <w:sz w:val="21"/>
          <w:szCs w:val="21"/>
        </w:rPr>
        <w:t xml:space="preserve">For detailed configuration instructions, refer to the following </w:t>
      </w:r>
      <w:proofErr w:type="spellStart"/>
      <w:r>
        <w:rPr>
          <w:rFonts w:ascii="Helvetica" w:hAnsi="Helvetica" w:cs="Helvetica"/>
          <w:color w:val="333333"/>
          <w:sz w:val="21"/>
          <w:szCs w:val="21"/>
        </w:rPr>
        <w:t>CustomWare</w:t>
      </w:r>
      <w:proofErr w:type="spellEnd"/>
      <w:r>
        <w:rPr>
          <w:rFonts w:ascii="Helvetica" w:hAnsi="Helvetica" w:cs="Helvetica"/>
          <w:color w:val="333333"/>
          <w:sz w:val="21"/>
          <w:szCs w:val="21"/>
        </w:rPr>
        <w:t xml:space="preserve"> documentation.</w:t>
      </w:r>
    </w:p>
    <w:p w:rsidR="007B29F6" w:rsidRPr="00264544" w:rsidRDefault="007B29F6" w:rsidP="00264544">
      <w:pPr>
        <w:rPr>
          <w:rFonts w:asciiTheme="majorHAnsi" w:hAnsiTheme="majorHAnsi" w:cs="Aharoni"/>
        </w:rPr>
      </w:pPr>
    </w:p>
    <w:sectPr w:rsidR="007B29F6" w:rsidRPr="0026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535A"/>
    <w:multiLevelType w:val="multilevel"/>
    <w:tmpl w:val="CD6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F4993"/>
    <w:multiLevelType w:val="multilevel"/>
    <w:tmpl w:val="91BA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64DBF"/>
    <w:multiLevelType w:val="hybridMultilevel"/>
    <w:tmpl w:val="B4E8C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D3639"/>
    <w:multiLevelType w:val="multilevel"/>
    <w:tmpl w:val="C52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F1D6C"/>
    <w:multiLevelType w:val="multilevel"/>
    <w:tmpl w:val="D34E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B7A3D"/>
    <w:multiLevelType w:val="multilevel"/>
    <w:tmpl w:val="95CE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49"/>
    <w:rsid w:val="00264544"/>
    <w:rsid w:val="00462349"/>
    <w:rsid w:val="007B29F6"/>
    <w:rsid w:val="00973355"/>
    <w:rsid w:val="00A00558"/>
    <w:rsid w:val="00A1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4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0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5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0055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00558"/>
    <w:rPr>
      <w:color w:val="0000FF"/>
      <w:u w:val="single"/>
    </w:rPr>
  </w:style>
  <w:style w:type="paragraph" w:styleId="NormalWeb">
    <w:name w:val="Normal (Web)"/>
    <w:basedOn w:val="Normal"/>
    <w:uiPriority w:val="99"/>
    <w:semiHidden/>
    <w:unhideWhenUsed/>
    <w:rsid w:val="00A005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558"/>
    <w:pPr>
      <w:ind w:left="720"/>
      <w:contextualSpacing/>
    </w:pPr>
  </w:style>
  <w:style w:type="character" w:customStyle="1" w:styleId="Heading2Char">
    <w:name w:val="Heading 2 Char"/>
    <w:basedOn w:val="DefaultParagraphFont"/>
    <w:link w:val="Heading2"/>
    <w:uiPriority w:val="9"/>
    <w:semiHidden/>
    <w:rsid w:val="0026454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64544"/>
  </w:style>
  <w:style w:type="character" w:styleId="Strong">
    <w:name w:val="Strong"/>
    <w:basedOn w:val="DefaultParagraphFont"/>
    <w:uiPriority w:val="22"/>
    <w:qFormat/>
    <w:rsid w:val="007B29F6"/>
    <w:rPr>
      <w:b/>
      <w:bCs/>
    </w:rPr>
  </w:style>
  <w:style w:type="paragraph" w:styleId="BalloonText">
    <w:name w:val="Balloon Text"/>
    <w:basedOn w:val="Normal"/>
    <w:link w:val="BalloonTextChar"/>
    <w:uiPriority w:val="99"/>
    <w:semiHidden/>
    <w:unhideWhenUsed/>
    <w:rsid w:val="007B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4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0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55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0055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00558"/>
    <w:rPr>
      <w:color w:val="0000FF"/>
      <w:u w:val="single"/>
    </w:rPr>
  </w:style>
  <w:style w:type="paragraph" w:styleId="NormalWeb">
    <w:name w:val="Normal (Web)"/>
    <w:basedOn w:val="Normal"/>
    <w:uiPriority w:val="99"/>
    <w:semiHidden/>
    <w:unhideWhenUsed/>
    <w:rsid w:val="00A005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558"/>
    <w:pPr>
      <w:ind w:left="720"/>
      <w:contextualSpacing/>
    </w:pPr>
  </w:style>
  <w:style w:type="character" w:customStyle="1" w:styleId="Heading2Char">
    <w:name w:val="Heading 2 Char"/>
    <w:basedOn w:val="DefaultParagraphFont"/>
    <w:link w:val="Heading2"/>
    <w:uiPriority w:val="9"/>
    <w:semiHidden/>
    <w:rsid w:val="0026454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64544"/>
  </w:style>
  <w:style w:type="character" w:styleId="Strong">
    <w:name w:val="Strong"/>
    <w:basedOn w:val="DefaultParagraphFont"/>
    <w:uiPriority w:val="22"/>
    <w:qFormat/>
    <w:rsid w:val="007B29F6"/>
    <w:rPr>
      <w:b/>
      <w:bCs/>
    </w:rPr>
  </w:style>
  <w:style w:type="paragraph" w:styleId="BalloonText">
    <w:name w:val="Balloon Text"/>
    <w:basedOn w:val="Normal"/>
    <w:link w:val="BalloonTextChar"/>
    <w:uiPriority w:val="99"/>
    <w:semiHidden/>
    <w:unhideWhenUsed/>
    <w:rsid w:val="007B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9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9514">
      <w:bodyDiv w:val="1"/>
      <w:marLeft w:val="0"/>
      <w:marRight w:val="0"/>
      <w:marTop w:val="0"/>
      <w:marBottom w:val="0"/>
      <w:divBdr>
        <w:top w:val="none" w:sz="0" w:space="0" w:color="auto"/>
        <w:left w:val="none" w:sz="0" w:space="0" w:color="auto"/>
        <w:bottom w:val="none" w:sz="0" w:space="0" w:color="auto"/>
        <w:right w:val="none" w:sz="0" w:space="0" w:color="auto"/>
      </w:divBdr>
    </w:div>
    <w:div w:id="1096095018">
      <w:bodyDiv w:val="1"/>
      <w:marLeft w:val="0"/>
      <w:marRight w:val="0"/>
      <w:marTop w:val="0"/>
      <w:marBottom w:val="0"/>
      <w:divBdr>
        <w:top w:val="none" w:sz="0" w:space="0" w:color="auto"/>
        <w:left w:val="none" w:sz="0" w:space="0" w:color="auto"/>
        <w:bottom w:val="none" w:sz="0" w:space="0" w:color="auto"/>
        <w:right w:val="none" w:sz="0" w:space="0" w:color="auto"/>
      </w:divBdr>
    </w:div>
    <w:div w:id="1221672044">
      <w:bodyDiv w:val="1"/>
      <w:marLeft w:val="0"/>
      <w:marRight w:val="0"/>
      <w:marTop w:val="0"/>
      <w:marBottom w:val="0"/>
      <w:divBdr>
        <w:top w:val="none" w:sz="0" w:space="0" w:color="auto"/>
        <w:left w:val="none" w:sz="0" w:space="0" w:color="auto"/>
        <w:bottom w:val="none" w:sz="0" w:space="0" w:color="auto"/>
        <w:right w:val="none" w:sz="0" w:space="0" w:color="auto"/>
      </w:divBdr>
    </w:div>
    <w:div w:id="1916354170">
      <w:bodyDiv w:val="1"/>
      <w:marLeft w:val="0"/>
      <w:marRight w:val="0"/>
      <w:marTop w:val="0"/>
      <w:marBottom w:val="0"/>
      <w:divBdr>
        <w:top w:val="none" w:sz="0" w:space="0" w:color="auto"/>
        <w:left w:val="none" w:sz="0" w:space="0" w:color="auto"/>
        <w:bottom w:val="none" w:sz="0" w:space="0" w:color="auto"/>
        <w:right w:val="none" w:sz="0" w:space="0" w:color="auto"/>
      </w:divBdr>
    </w:div>
    <w:div w:id="1980263936">
      <w:bodyDiv w:val="1"/>
      <w:marLeft w:val="0"/>
      <w:marRight w:val="0"/>
      <w:marTop w:val="0"/>
      <w:marBottom w:val="0"/>
      <w:divBdr>
        <w:top w:val="none" w:sz="0" w:space="0" w:color="auto"/>
        <w:left w:val="none" w:sz="0" w:space="0" w:color="auto"/>
        <w:bottom w:val="none" w:sz="0" w:space="0" w:color="auto"/>
        <w:right w:val="none" w:sz="0" w:space="0" w:color="auto"/>
      </w:divBdr>
      <w:divsChild>
        <w:div w:id="1790783074">
          <w:marLeft w:val="0"/>
          <w:marRight w:val="0"/>
          <w:marTop w:val="0"/>
          <w:marBottom w:val="0"/>
          <w:divBdr>
            <w:top w:val="none" w:sz="0" w:space="0" w:color="auto"/>
            <w:left w:val="none" w:sz="0" w:space="0" w:color="auto"/>
            <w:bottom w:val="none" w:sz="0" w:space="0" w:color="auto"/>
            <w:right w:val="none" w:sz="0" w:space="0" w:color="auto"/>
          </w:divBdr>
          <w:divsChild>
            <w:div w:id="946740352">
              <w:marLeft w:val="0"/>
              <w:marRight w:val="0"/>
              <w:marTop w:val="0"/>
              <w:marBottom w:val="0"/>
              <w:divBdr>
                <w:top w:val="none" w:sz="0" w:space="0" w:color="auto"/>
                <w:left w:val="none" w:sz="0" w:space="0" w:color="auto"/>
                <w:bottom w:val="none" w:sz="0" w:space="0" w:color="auto"/>
                <w:right w:val="none" w:sz="0" w:space="0" w:color="auto"/>
              </w:divBdr>
              <w:divsChild>
                <w:div w:id="1588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69134">
      <w:bodyDiv w:val="1"/>
      <w:marLeft w:val="0"/>
      <w:marRight w:val="0"/>
      <w:marTop w:val="0"/>
      <w:marBottom w:val="0"/>
      <w:divBdr>
        <w:top w:val="none" w:sz="0" w:space="0" w:color="auto"/>
        <w:left w:val="none" w:sz="0" w:space="0" w:color="auto"/>
        <w:bottom w:val="none" w:sz="0" w:space="0" w:color="auto"/>
        <w:right w:val="none" w:sz="0" w:space="0" w:color="auto"/>
      </w:divBdr>
      <w:divsChild>
        <w:div w:id="1489975166">
          <w:marLeft w:val="0"/>
          <w:marRight w:val="0"/>
          <w:marTop w:val="0"/>
          <w:marBottom w:val="0"/>
          <w:divBdr>
            <w:top w:val="none" w:sz="0" w:space="0" w:color="auto"/>
            <w:left w:val="none" w:sz="0" w:space="0" w:color="auto"/>
            <w:bottom w:val="none" w:sz="0" w:space="0" w:color="auto"/>
            <w:right w:val="none" w:sz="0" w:space="0" w:color="auto"/>
          </w:divBdr>
          <w:divsChild>
            <w:div w:id="1827437499">
              <w:marLeft w:val="0"/>
              <w:marRight w:val="0"/>
              <w:marTop w:val="0"/>
              <w:marBottom w:val="0"/>
              <w:divBdr>
                <w:top w:val="none" w:sz="0" w:space="0" w:color="auto"/>
                <w:left w:val="none" w:sz="0" w:space="0" w:color="auto"/>
                <w:bottom w:val="none" w:sz="0" w:space="0" w:color="auto"/>
                <w:right w:val="none" w:sz="0" w:space="0" w:color="auto"/>
              </w:divBdr>
              <w:divsChild>
                <w:div w:id="634794694">
                  <w:marLeft w:val="0"/>
                  <w:marRight w:val="0"/>
                  <w:marTop w:val="0"/>
                  <w:marBottom w:val="0"/>
                  <w:divBdr>
                    <w:top w:val="none" w:sz="0" w:space="0" w:color="auto"/>
                    <w:left w:val="none" w:sz="0" w:space="0" w:color="auto"/>
                    <w:bottom w:val="none" w:sz="0" w:space="0" w:color="auto"/>
                    <w:right w:val="none" w:sz="0" w:space="0" w:color="auto"/>
                  </w:divBdr>
                  <w:divsChild>
                    <w:div w:id="21323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28520">
      <w:bodyDiv w:val="1"/>
      <w:marLeft w:val="0"/>
      <w:marRight w:val="0"/>
      <w:marTop w:val="0"/>
      <w:marBottom w:val="0"/>
      <w:divBdr>
        <w:top w:val="none" w:sz="0" w:space="0" w:color="auto"/>
        <w:left w:val="none" w:sz="0" w:space="0" w:color="auto"/>
        <w:bottom w:val="none" w:sz="0" w:space="0" w:color="auto"/>
        <w:right w:val="none" w:sz="0" w:space="0" w:color="auto"/>
      </w:divBdr>
      <w:divsChild>
        <w:div w:id="45838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av.org/" TargetMode="External"/><Relationship Id="rId3" Type="http://schemas.microsoft.com/office/2007/relationships/stylesWithEffects" Target="stylesWithEffects.xml"/><Relationship Id="rId7" Type="http://schemas.openxmlformats.org/officeDocument/2006/relationships/hyperlink" Target="https://confluence.atlassian.com/bamboocloud/amazon-s3-artifact-storage-74760585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atlassian.com/bamboocloud/amazon-s3-artifact-storage-747605854.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nfluence.atlassian.com/display/UPM/Disabling+and+Enabling+Add-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Lohakare</dc:creator>
  <cp:keywords/>
  <dc:description/>
  <cp:lastModifiedBy>Priya Lohakare</cp:lastModifiedBy>
  <cp:revision>3</cp:revision>
  <dcterms:created xsi:type="dcterms:W3CDTF">2015-12-16T07:22:00Z</dcterms:created>
  <dcterms:modified xsi:type="dcterms:W3CDTF">2015-12-17T09:38:00Z</dcterms:modified>
</cp:coreProperties>
</file>