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6411D"/>
    <w:p w:rsidR="00A94B4A" w:rsidRDefault="00A94B4A"/>
    <w:p w:rsidR="00A94B4A" w:rsidRDefault="00A94B4A" w:rsidP="00A94B4A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br/>
        <w:t>DIGITAL X-RAY REPORT</w:t>
      </w:r>
    </w:p>
    <w:p w:rsidR="00A94B4A" w:rsidRDefault="00A94B4A" w:rsidP="00A94B4A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GAURAV DAWRA                                                              AGE/SEX : 17Y/M</w:t>
      </w:r>
    </w:p>
    <w:p w:rsidR="00A94B4A" w:rsidRDefault="00A94B4A" w:rsidP="00A94B4A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08/01/2019                                                                           UHID : 89322</w:t>
      </w:r>
    </w:p>
    <w:p w:rsidR="00A94B4A" w:rsidRDefault="00A94B4A" w:rsidP="00A94B4A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z w:val="19"/>
          <w:szCs w:val="19"/>
        </w:rPr>
      </w:pPr>
    </w:p>
    <w:p w:rsidR="00A94B4A" w:rsidRDefault="00A94B4A" w:rsidP="00A94B4A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94B4A" w:rsidRDefault="00A94B4A" w:rsidP="00A94B4A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 xml:space="preserve">Radio-opaque opacity seen overlying both renal shadows and in the pelvis on right </w:t>
      </w:r>
      <w:proofErr w:type="gramStart"/>
      <w:r>
        <w:rPr>
          <w:b/>
          <w:bCs/>
          <w:color w:val="000000"/>
          <w:sz w:val="20"/>
          <w:szCs w:val="20"/>
        </w:rPr>
        <w:t>side .</w:t>
      </w:r>
      <w:proofErr w:type="gramEnd"/>
    </w:p>
    <w:p w:rsidR="00A94B4A" w:rsidRDefault="00A94B4A" w:rsidP="00A94B4A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A94B4A" w:rsidRDefault="00A94B4A" w:rsidP="00A94B4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A94B4A" w:rsidRDefault="00A94B4A" w:rsidP="00A94B4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A94B4A" w:rsidRDefault="00C6411D" w:rsidP="00C6411D">
      <w:r w:rsidRPr="00C6411D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4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94B4A"/>
    <w:rsid w:val="00A94B4A"/>
    <w:rsid w:val="00C641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4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1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1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60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4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23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2019-01-10T07:01:00Z</dcterms:created>
  <dcterms:modified xsi:type="dcterms:W3CDTF">2019-01-10T07:04:00Z</dcterms:modified>
</cp:coreProperties>
</file>