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3C69"/>
    <w:p w:rsidR="00593C69" w:rsidRDefault="00593C69"/>
    <w:p w:rsidR="00593C69" w:rsidRDefault="00593C69"/>
    <w:p w:rsidR="00593C69" w:rsidRPr="00593C69" w:rsidRDefault="00593C69" w:rsidP="00593C6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NIKHIL KHER                                                               AGE: 26Y/M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90263                                                                             DATE: 05-03-2019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color w:val="500050"/>
          <w:sz w:val="24"/>
          <w:szCs w:val="24"/>
        </w:rPr>
        <w:t>Both the lung fields show no active parenchymal pathology.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color w:val="500050"/>
          <w:sz w:val="24"/>
          <w:szCs w:val="24"/>
        </w:rPr>
        <w:t>Suggested : Clinical correlation         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</w:t>
      </w:r>
      <w:r w:rsidRPr="00593C6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  opacity seen overlying the sacrum on left side.</w:t>
      </w:r>
    </w:p>
    <w:p w:rsidR="00593C69" w:rsidRPr="00593C69" w:rsidRDefault="00593C69" w:rsidP="00593C6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593C69">
        <w:rPr>
          <w:rFonts w:ascii="Arial" w:eastAsia="Times New Roman" w:hAnsi="Arial" w:cs="Arial"/>
          <w:b/>
          <w:bCs/>
          <w:color w:val="000000"/>
          <w:sz w:val="19"/>
          <w:szCs w:val="19"/>
        </w:rPr>
        <w:t>         Both  Psoas shadows normal.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IVP examination:            Done with IV injection 50 ml of Contrapaque and films taken at different intervals . Prone 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films were also taken.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 kidney :                 shows delayed  nephrogram and normal concentration of contrast media   . 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  Grade 2 hydronephrosis with hydroureter seen upto the calculus .</w:t>
      </w:r>
      <w:r w:rsidRPr="00593C69">
        <w:rPr>
          <w:rFonts w:ascii="Arial" w:eastAsia="Times New Roman" w:hAnsi="Arial" w:cs="Arial"/>
          <w:color w:val="00000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593C69">
        <w:rPr>
          <w:rFonts w:ascii="Arial" w:eastAsia="Times New Roman" w:hAnsi="Arial" w:cs="Arial"/>
          <w:color w:val="000000"/>
          <w:sz w:val="19"/>
          <w:szCs w:val="19"/>
        </w:rPr>
        <w:pict>
          <v:shape id="_x0000_i1026" type="#_x0000_t75" alt="" style="width:24pt;height:24pt"/>
        </w:pic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</w:rPr>
        <w:lastRenderedPageBreak/>
        <w:t>Right Kidney:                    is normally functioning and normal in shape, size, position and regular in outline. 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Pelvicalyceal system is normally outlined. No evidence of hydronephrosis seen.</w:t>
      </w:r>
    </w:p>
    <w:p w:rsidR="00593C69" w:rsidRPr="00593C69" w:rsidRDefault="00593C69" w:rsidP="00593C6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Ureter:                     Normally outlined with no evidence of hold up or dilatation. </w:t>
      </w:r>
      <w:r w:rsidRPr="00593C69">
        <w:rPr>
          <w:rFonts w:ascii="Arial" w:eastAsia="Times New Roman" w:hAnsi="Arial" w:cs="Arial"/>
          <w:color w:val="500050"/>
          <w:sz w:val="19"/>
          <w:szCs w:val="19"/>
        </w:rPr>
        <w:pict>
          <v:shape id="_x0000_i1027" type="#_x0000_t75" alt="" style="width:24pt;height:24pt"/>
        </w:pict>
      </w:r>
    </w:p>
    <w:p w:rsidR="00593C69" w:rsidRPr="00593C69" w:rsidRDefault="00593C69" w:rsidP="00593C69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93C69">
        <w:rPr>
          <w:rFonts w:ascii="Arial" w:eastAsia="Times New Roman" w:hAnsi="Arial" w:cs="Arial"/>
          <w:color w:val="222222"/>
          <w:sz w:val="19"/>
          <w:szCs w:val="19"/>
        </w:rPr>
        <w:pict>
          <v:shape id="_x0000_i1028" type="#_x0000_t75" alt="" style="width:24pt;height:24pt"/>
        </w:pict>
      </w:r>
      <w:r w:rsidRPr="00593C69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593C69" w:rsidRPr="00593C69" w:rsidRDefault="00593C69" w:rsidP="00593C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93C69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593C69" w:rsidRDefault="00593C69"/>
    <w:sectPr w:rsidR="00593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93C69"/>
    <w:rsid w:val="00593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3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3C6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6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8837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8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759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04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2019-03-18T07:28:00Z</dcterms:created>
  <dcterms:modified xsi:type="dcterms:W3CDTF">2019-03-18T07:28:00Z</dcterms:modified>
</cp:coreProperties>
</file>