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300"/>
        <w:jc w:val="center"/>
      </w:pPr>
      <w:r>
        <w:t xml:space="preserve">HEMOVAULT: CENTRALIZED BLOOD BANK MANAGEMENT SYSTEM</w:t>
      </w:r>
    </w:p>
    <w:p>
      <w:pPr>
        <w:pStyle w:val="Normal"/>
        <w:spacing w:after="200"/>
        <w:jc w:val="center"/>
      </w:pPr>
      <w:r>
        <w:t xml:space="preserve">A PROJECT REPORT</w:t>
      </w:r>
    </w:p>
    <w:p>
      <w:pPr>
        <w:spacing w:after="100"/>
        <w:jc w:val="center"/>
      </w:pPr>
      <w:r>
        <w:t xml:space="preserve">Submitted by</w:t>
      </w:r>
    </w:p>
    <w:p>
      <w:pPr>
        <w:spacing w:after="200"/>
        <w:jc w:val="center"/>
      </w:pPr>
      <w:r>
        <w:t xml:space="preserve">PRIYAN R (310624148072)</w:t>
      </w:r>
    </w:p>
    <w:p>
      <w:pPr>
        <w:spacing w:after="100"/>
        <w:jc w:val="center"/>
      </w:pPr>
      <w:r>
        <w:t xml:space="preserve">in partial fulfillment for the award of the Degree of</w:t>
      </w:r>
    </w:p>
    <w:p>
      <w:pPr>
        <w:spacing w:after="400"/>
        <w:jc w:val="center"/>
      </w:pPr>
      <w:r>
        <w:t xml:space="preserve">BACHELOR OF ENGINEERING in COMPUTER SCIENCE AND ENGINEERING (ARTIFICIAL INTELLIGENCE AND MACHINE LEARNING)</w:t>
      </w:r>
    </w:p>
    <w:p>
      <w:pPr>
        <w:spacing w:after="50"/>
        <w:jc w:val="center"/>
      </w:pPr>
      <w:r>
        <w:t xml:space="preserve">EASWARI ENGINEERING COLLEGE</w:t>
      </w:r>
    </w:p>
    <w:p>
      <w:pPr>
        <w:spacing w:after="50"/>
        <w:jc w:val="center"/>
      </w:pPr>
      <w:r>
        <w:t xml:space="preserve">(AN AUTONOMOUS INSTITUTION) – AFFILIATED TO ANNA UNIVERSITY, CHENNAI</w:t>
      </w:r>
    </w:p>
    <w:p>
      <w:pPr>
        <w:spacing w:after="300"/>
        <w:jc w:val="center"/>
      </w:pPr>
      <w:r>
        <w:t xml:space="preserve">BHARATHI SALAI, RAMAPURAM, CHENNAI – 600 089</w:t>
      </w:r>
    </w:p>
    <w:p>
      <w:pPr>
        <w:spacing w:after="400"/>
        <w:jc w:val="center"/>
      </w:pPr>
      <w:r>
        <w:t xml:space="preserve">APRIL 2026</w:t>
      </w:r>
    </w:p>
    <w:p>
      <w:pPr>
        <w:pStyle w:val="Heading1"/>
        <w:pageBreakBefore/>
        <w:spacing w:after="300"/>
        <w:jc w:val="center"/>
      </w:pPr>
      <w:r>
        <w:t xml:space="preserve">BONAFIDE CERTIFICATE</w:t>
      </w:r>
    </w:p>
    <w:p>
      <w:pPr>
        <w:spacing w:after="600"/>
        <w:jc w:val="both"/>
      </w:pPr>
      <w:r>
        <w:t xml:space="preserve">Certified that this project report titled “HEMOVAULT: CENTRALIZED BLOOD BANK MANAGEMENT SYSTEM” is the Bonafide work of PRIYAN R (Registration No: 310624148072), who carried out the project work under my supervision in partial fulfillment of the requirements for the award of the Degree of Bachelor of Engineering in Computer Science and Engineering (Artificial Intelligence and Machine Learning) of Easwari Engineering College (Autonomous), affiliated to Anna University, Chennai.</w:t>
      </w:r>
    </w:p>
    <w:p>
      <w:pPr>
        <w:spacing w:after="100"/>
      </w:pPr>
      <w:r>
        <w:t xml:space="preserve">HEAD OF THE DEPARTMENT                              PROJECT SUPERVISOR</w:t>
      </w:r>
    </w:p>
    <w:p>
      <w:pPr>
        <w:spacing w:after="400"/>
      </w:pPr>
      <w:r>
        <w:t xml:space="preserve">Department of CSE (AIML)                            Ms. Divyanjali, Technical Trainer</w:t>
      </w:r>
    </w:p>
    <w:p>
      <w:pPr>
        <w:pStyle w:val="Heading1"/>
        <w:pageBreakBefore/>
        <w:spacing w:after="300"/>
        <w:jc w:val="center"/>
      </w:pPr>
      <w:r>
        <w:t xml:space="preserve">ABSTRACT</w:t>
      </w:r>
    </w:p>
    <w:p>
      <w:pPr>
        <w:spacing w:after="200"/>
        <w:jc w:val="both"/>
      </w:pPr>
      <w:r>
        <w:t xml:space="preserve">Timely access to safe, compatible blood products is a critical pillar of modern healthcare delivery, emergency resuscitation, and oncological therapy. Conventional blood banking infrastructures in developing and semi-urban regions frequently suffer from severe fragmentation, paper-dependent manual registers, lack of real-time multi-center stock visibility, unmonitored cold-chain shelf-life deterioration, and cumbersome requisition pipelines.</w:t>
      </w:r>
    </w:p>
    <w:p>
      <w:pPr>
        <w:spacing w:after="200"/>
        <w:jc w:val="both"/>
      </w:pPr>
      <w:r>
        <w:t xml:space="preserve">To overcome these systemic vulnerabilities, this project presents HemoVault, a modern, full-stack Centralized Blood Bank Management System architected on the high-performance MERN Stack (MongoDB, Express.js, React.js, and Node.js). HemoVault establishes an unbroken digital custody trail spanning the entire transfusion lifecycle: voluntary donor onboarding, algorithmic clinical vitals assessment, digitized phlebotomy scheduling, mandatory five-marker infectious disease laboratory screening (HIV, Hepatitis B, Hepatitis C, Syphilis, and Malaria), component-level inventory segregation, time-to-live (TTL) expiration tracking, and multi-tier emergency requisition routing.</w:t>
      </w:r>
    </w:p>
    <w:p>
      <w:pPr>
        <w:pStyle w:val="Heading1"/>
        <w:pageBreakBefore/>
        <w:spacing w:after="200"/>
      </w:pPr>
      <w:r>
        <w:t xml:space="preserve">CHAPTER 1: INTRODUCTION</w:t>
      </w:r>
    </w:p>
    <w:p>
      <w:pPr>
        <w:pStyle w:val="Heading2"/>
        <w:spacing w:after="150"/>
      </w:pPr>
      <w:r>
        <w:t xml:space="preserve">1.1 OVERVIEW OF BLOOD BANKING LOGISTICS</w:t>
      </w:r>
    </w:p>
    <w:p>
      <w:pPr>
        <w:spacing w:after="200"/>
        <w:jc w:val="both"/>
      </w:pPr>
      <w:r>
        <w:t xml:space="preserve">Human blood represents an irreplaceable biological resource essential for clinical survivability across a diverse spectrum of modern medical disciplines. From acute traumatic hemorrhage, emergency obstetric interventions, and complex cardiovascular surgeries to chronic hematological conditions such as thalassemia major, sickle cell anemia, and aggressive oncological chemotherapy, the availability of safe and compatible human blood components is frequently the decisive determinant between patient survival and preventable mortality.</w:t>
      </w:r>
    </w:p>
    <w:p>
      <w:pPr>
        <w:pStyle w:val="Heading2"/>
        <w:spacing w:after="150"/>
      </w:pPr>
      <w:r>
        <w:t xml:space="preserve">1.2 PROBLEM DEFINITION</w:t>
      </w:r>
    </w:p>
    <w:p>
      <w:pPr>
        <w:spacing w:after="200"/>
        <w:jc w:val="both"/>
      </w:pPr>
      <w:r>
        <w:t xml:space="preserve">A comprehensive empirical evaluation of blood bank operations reveals that a majority still rely on manual paper registers, disjointed legacy spreadsheets, or non-networked software utilities. This leads to information asymmetry, severe stock outdating, transcription errors during biological safety screening, and lack of standardized donor eligibility triage.</w:t>
      </w:r>
    </w:p>
    <w:p>
      <w:pPr>
        <w:pStyle w:val="Heading2"/>
        <w:spacing w:after="150"/>
      </w:pPr>
      <w:r>
        <w:t xml:space="preserve">1.3 OBJECTIVES</w:t>
      </w:r>
    </w:p>
    <w:p>
      <w:pPr>
        <w:spacing w:after="200"/>
        <w:jc w:val="both"/>
      </w:pPr>
      <w:r>
        <w:t xml:space="preserve">The primary objectives of HemoVault include real-time multi-portal inventory orchestration, algorithmic clinical eligibility screening, cryptographically enforced laboratory gatekeeping, priority-queue emergency requisition dispatch, and immutable audit logging.</w:t>
      </w:r>
    </w:p>
    <w:p>
      <w:pPr>
        <w:pStyle w:val="Heading1"/>
        <w:pageBreakBefore/>
        <w:spacing w:after="200"/>
      </w:pPr>
      <w:r>
        <w:t xml:space="preserve">CHAPTER 2: RELATED WORK</w:t>
      </w:r>
    </w:p>
    <w:p>
      <w:pPr>
        <w:pStyle w:val="Heading2"/>
        <w:spacing w:after="150"/>
      </w:pPr>
      <w:r>
        <w:t xml:space="preserve">2.1 LITERATURE REVIEW</w:t>
      </w:r>
    </w:p>
    <w:p>
      <w:pPr>
        <w:spacing w:after="200"/>
        <w:jc w:val="both"/>
      </w:pPr>
      <w:r>
        <w:t xml:space="preserve">Literature establishes that effective blood management requires three non-negotiable architectural attributes: (1) strict algorithmic enforcement of clinical donor criteria, (2) automated FIFO inventory rotation with proactive TTL expiration sweeps, and (3) an inviolable digital gatekeeper coupling laboratory serological results directly with physical stock release.</w:t>
      </w:r>
    </w:p>
    <w:p>
      <w:pPr>
        <w:pStyle w:val="Heading1"/>
        <w:pageBreakBefore/>
        <w:spacing w:after="200"/>
      </w:pPr>
      <w:r>
        <w:t xml:space="preserve">CHAPTER 3: SYSTEM ANALYSIS</w:t>
      </w:r>
    </w:p>
    <w:p>
      <w:pPr>
        <w:pStyle w:val="Heading2"/>
        <w:spacing w:after="150"/>
      </w:pPr>
      <w:r>
        <w:t xml:space="preserve">3.1 FUNCTIONAL REQUIREMENTS</w:t>
      </w:r>
    </w:p>
    <w:p>
      <w:pPr>
        <w:spacing w:after="200"/>
        <w:jc w:val="both"/>
      </w:pPr>
      <w:r>
        <w:t xml:space="preserve">Key functional capabilities comprise user authentication via JWT and bcrypt, donor clinical triage (evaluating age, weight, hemoglobin, pulse rate, BP, and donation intervals), phlebotomy intake with serial ID generation, laboratory testing gatekeeping, and multi-tier hospital requisition dispatch.</w:t>
      </w:r>
    </w:p>
    <w:p>
      <w:pPr>
        <w:pStyle w:val="Heading1"/>
        <w:pageBreakBefore/>
        <w:spacing w:after="200"/>
      </w:pPr>
      <w:r>
        <w:t xml:space="preserve">CHAPTER 4: SYSTEM DESIGN</w:t>
      </w:r>
    </w:p>
    <w:p>
      <w:pPr>
        <w:pStyle w:val="Heading2"/>
        <w:spacing w:after="150"/>
      </w:pPr>
      <w:r>
        <w:t xml:space="preserve">4.1 SYSTEM ARCHITECTURE</w:t>
      </w:r>
    </w:p>
    <w:p>
      <w:pPr>
        <w:spacing w:after="200"/>
        <w:jc w:val="both"/>
      </w:pPr>
      <w:r>
        <w:t xml:space="preserve">HemoVault is architected on a 3-tier model consisting of a React 18 SPA presentation layer, an Express.js/Node.js API gateway and controller tier, and a MongoDB / MongoMemoryServer persistence layer.</w:t>
      </w:r>
    </w:p>
    <w:p>
      <w:pPr>
        <w:pStyle w:val="Heading1"/>
        <w:pageBreakBefore/>
        <w:spacing w:after="200"/>
      </w:pPr>
      <w:r>
        <w:t xml:space="preserve">CHAPTER 5: IMPLEMENTATION</w:t>
      </w:r>
    </w:p>
    <w:p>
      <w:pPr>
        <w:pStyle w:val="Heading2"/>
        <w:spacing w:after="150"/>
      </w:pPr>
      <w:r>
        <w:t xml:space="preserve">5.1 IMPLEMENTATION OVERVIEW</w:t>
      </w:r>
    </w:p>
    <w:p>
      <w:pPr>
        <w:spacing w:after="200"/>
        <w:jc w:val="both"/>
      </w:pPr>
      <w:r>
        <w:t xml:space="preserve">Full-stack implementation details covering db.js smart connection fallback, User.js pre-save bcrypt hashing, auth.js JWT protection, eligibility.js clinical rules, testingController.js gatekeeper logic, requestController.js FIFO allocation, and api.js Axios interceptors.</w:t>
      </w:r>
    </w:p>
    <w:p>
      <w:pPr>
        <w:pStyle w:val="Heading1"/>
        <w:pageBreakBefore/>
        <w:spacing w:after="200"/>
      </w:pPr>
      <w:r>
        <w:t xml:space="preserve">CHAPTER 6: CONCLUSION &amp; FUTURE WORK</w:t>
      </w:r>
    </w:p>
    <w:p>
      <w:pPr>
        <w:spacing w:after="200"/>
        <w:jc w:val="both"/>
      </w:pPr>
      <w:r>
        <w:t xml:space="preserve">HemoVault delivers a verified, resilient, and enterprise-grade healthcare management solution. Future enhancements encompass AI-driven predictive demand forecasting, IoT smart refrigerator telemetry, autonomous drone delivery integration, and blockchain-based hemovigilance auditing.</w:t>
      </w:r>
    </w:p>
    <w:p>
      <w:pPr>
        <w:pStyle w:val="Heading1"/>
        <w:pageBreakBefore/>
        <w:spacing w:after="200"/>
      </w:pPr>
      <w:r>
        <w:t xml:space="preserve">REFERENCES</w:t>
      </w:r>
    </w:p>
    <w:p>
      <w:pPr>
        <w:spacing w:after="200"/>
        <w:jc w:val="both"/>
      </w:pPr>
      <w:r>
        <w:t xml:space="preserve">1. World Health Organization, "Action Framework to Advance Universal Access to Safe, Effective and Quality-Assured Blood Products 2020–2023," Geneva: WHO, 2020.
2. National Blood Transfusion Council (NBTC), "Standards for Blood Banks and Blood Transfusion Services," New Delhi, 2017.
3. G. P. Prastacos, "Blood Inventory Management: An Overview of Theory and Practice," Management Science, vol. 30, no. 7, pp. 777–800, 1984.</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HemoVault: Centralized Blood Bank Management System - Project Report</dc:title>
  <dc:creator>Priyan R (310624148072)</dc:creator>
  <dc:description>Academic Project Report for Bachelor of Engineering in CSE (AIML), Easwari Engineering College</dc:description>
  <cp:lastModifiedBy>Un-named</cp:lastModifiedBy>
  <cp:revision>1</cp:revision>
  <dcterms:created xsi:type="dcterms:W3CDTF">2026-10-21T16:46:52.338Z</dcterms:created>
  <dcterms:modified xsi:type="dcterms:W3CDTF">2026-10-21T16:46:52.339Z</dcterms:modified>
</cp:coreProperties>
</file>

<file path=docProps/custom.xml><?xml version="1.0" encoding="utf-8"?>
<Properties xmlns="http://schemas.openxmlformats.org/officeDocument/2006/custom-properties" xmlns:vt="http://schemas.openxmlformats.org/officeDocument/2006/docPropsVTypes"/>
</file>