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Factory Method</w:t>
      </w:r>
    </w:p>
    <w:p w:rsidR="00000000" w:rsidDel="00000000" w:rsidP="00000000" w:rsidRDefault="00000000" w:rsidRPr="00000000" w14:paraId="00000002">
      <w:pPr>
        <w:pStyle w:val="Heading4"/>
        <w:jc w:val="both"/>
        <w:rPr>
          <w:rFonts w:ascii="Calibri" w:cs="Calibri" w:eastAsia="Calibri" w:hAnsi="Calibri"/>
          <w:b w:val="1"/>
          <w:sz w:val="32"/>
          <w:szCs w:val="32"/>
        </w:rPr>
      </w:pPr>
      <w:bookmarkStart w:colFirst="0" w:colLast="0" w:name="_hv0w7q7xehif" w:id="0"/>
      <w:bookmarkEnd w:id="0"/>
      <w:r w:rsidDel="00000000" w:rsidR="00000000" w:rsidRPr="00000000">
        <w:rPr>
          <w:sz w:val="36"/>
          <w:szCs w:val="36"/>
          <w:u w:val="single"/>
        </w:rPr>
        <w:drawing>
          <wp:inline distB="19050" distT="19050" distL="19050" distR="19050">
            <wp:extent cx="304800" cy="3048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sz w:val="36"/>
          <w:szCs w:val="36"/>
          <w:rtl w:val="0"/>
        </w:rPr>
        <w:t xml:space="preserve"> </w:t>
      </w:r>
      <w:r w:rsidDel="00000000" w:rsidR="00000000" w:rsidRPr="00000000">
        <w:rPr>
          <w:rFonts w:ascii="Calibri" w:cs="Calibri" w:eastAsia="Calibri" w:hAnsi="Calibri"/>
          <w:b w:val="1"/>
          <w:sz w:val="32"/>
          <w:szCs w:val="32"/>
          <w:rtl w:val="0"/>
        </w:rPr>
        <w:t xml:space="preserve">Intent</w:t>
      </w:r>
    </w:p>
    <w:p w:rsidR="00000000" w:rsidDel="00000000" w:rsidP="00000000" w:rsidRDefault="00000000" w:rsidRPr="00000000" w14:paraId="00000003">
      <w:pPr>
        <w:jc w:val="both"/>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b w:val="1"/>
          <w:color w:val="444444"/>
          <w:sz w:val="24"/>
          <w:szCs w:val="24"/>
          <w:highlight w:val="white"/>
          <w:rtl w:val="0"/>
        </w:rPr>
        <w:t xml:space="preserve">Abstract Factory </w:t>
      </w:r>
      <w:r w:rsidDel="00000000" w:rsidR="00000000" w:rsidRPr="00000000">
        <w:rPr>
          <w:rFonts w:ascii="Calibri" w:cs="Calibri" w:eastAsia="Calibri" w:hAnsi="Calibri"/>
          <w:color w:val="444444"/>
          <w:sz w:val="24"/>
          <w:szCs w:val="24"/>
          <w:highlight w:val="white"/>
          <w:rtl w:val="0"/>
        </w:rPr>
        <w:t xml:space="preserve">is a creational design pattern that lets you produce families of related objects without specifying their concrete classes.</w:t>
      </w:r>
      <w:r w:rsidDel="00000000" w:rsidR="00000000" w:rsidRPr="00000000">
        <w:rPr>
          <w:rtl w:val="0"/>
        </w:rPr>
      </w:r>
    </w:p>
    <w:p w:rsidR="00000000" w:rsidDel="00000000" w:rsidP="00000000" w:rsidRDefault="00000000" w:rsidRPr="00000000" w14:paraId="00000005">
      <w:pPr>
        <w:pStyle w:val="Heading4"/>
        <w:jc w:val="both"/>
        <w:rPr>
          <w:rFonts w:ascii="Calibri" w:cs="Calibri" w:eastAsia="Calibri" w:hAnsi="Calibri"/>
          <w:b w:val="1"/>
          <w:sz w:val="32"/>
          <w:szCs w:val="32"/>
        </w:rPr>
      </w:pPr>
      <w:bookmarkStart w:colFirst="0" w:colLast="0" w:name="_wf9k5ei3110w" w:id="1"/>
      <w:bookmarkEnd w:id="1"/>
      <w:r w:rsidDel="00000000" w:rsidR="00000000" w:rsidRPr="00000000">
        <w:rPr/>
        <w:drawing>
          <wp:inline distB="19050" distT="19050" distL="19050" distR="19050">
            <wp:extent cx="304800" cy="304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Problems</w:t>
      </w:r>
    </w:p>
    <w:p w:rsidR="00000000" w:rsidDel="00000000" w:rsidP="00000000" w:rsidRDefault="00000000" w:rsidRPr="00000000" w14:paraId="00000006">
      <w:pPr>
        <w:jc w:val="both"/>
        <w:rPr>
          <w:rFonts w:ascii="Calibri" w:cs="Calibri" w:eastAsia="Calibri" w:hAnsi="Calibri"/>
          <w:color w:val="444444"/>
          <w:sz w:val="8"/>
          <w:szCs w:val="8"/>
          <w:highlight w:val="white"/>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Imagine that you’re creating a furniture shop simulator. Your code consists of classes that represent:</w:t>
      </w:r>
    </w:p>
    <w:p w:rsidR="00000000" w:rsidDel="00000000" w:rsidP="00000000" w:rsidRDefault="00000000" w:rsidRPr="00000000" w14:paraId="00000008">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09">
      <w:pPr>
        <w:numPr>
          <w:ilvl w:val="0"/>
          <w:numId w:val="3"/>
        </w:numPr>
        <w:spacing w:after="0" w:afterAutospacing="0" w:lineRule="auto"/>
        <w:ind w:left="720" w:hanging="360"/>
        <w:rPr>
          <w:highlight w:val="white"/>
        </w:rPr>
      </w:pPr>
      <w:r w:rsidDel="00000000" w:rsidR="00000000" w:rsidRPr="00000000">
        <w:rPr>
          <w:rFonts w:ascii="Calibri" w:cs="Calibri" w:eastAsia="Calibri" w:hAnsi="Calibri"/>
          <w:color w:val="444444"/>
          <w:sz w:val="24"/>
          <w:szCs w:val="24"/>
          <w:highlight w:val="white"/>
          <w:rtl w:val="0"/>
        </w:rPr>
        <w:t xml:space="preserve">A family of related products, say: </w:t>
      </w:r>
      <w:r w:rsidDel="00000000" w:rsidR="00000000" w:rsidRPr="00000000">
        <w:rPr>
          <w:rFonts w:ascii="Calibri" w:cs="Calibri" w:eastAsia="Calibri" w:hAnsi="Calibri"/>
          <w:color w:val="444444"/>
          <w:sz w:val="24"/>
          <w:szCs w:val="24"/>
          <w:shd w:fill="eeeeee" w:val="clear"/>
          <w:rtl w:val="0"/>
        </w:rPr>
        <w:t xml:space="preserve">Chair</w:t>
      </w:r>
      <w:r w:rsidDel="00000000" w:rsidR="00000000" w:rsidRPr="00000000">
        <w:rPr>
          <w:rFonts w:ascii="Calibri" w:cs="Calibri" w:eastAsia="Calibri" w:hAnsi="Calibri"/>
          <w:color w:val="444444"/>
          <w:sz w:val="24"/>
          <w:szCs w:val="24"/>
          <w:highlight w:val="white"/>
          <w:rtl w:val="0"/>
        </w:rPr>
        <w:t xml:space="preserve"> + </w:t>
      </w:r>
      <w:r w:rsidDel="00000000" w:rsidR="00000000" w:rsidRPr="00000000">
        <w:rPr>
          <w:rFonts w:ascii="Calibri" w:cs="Calibri" w:eastAsia="Calibri" w:hAnsi="Calibri"/>
          <w:color w:val="444444"/>
          <w:sz w:val="24"/>
          <w:szCs w:val="24"/>
          <w:shd w:fill="eeeeee" w:val="clear"/>
          <w:rtl w:val="0"/>
        </w:rPr>
        <w:t xml:space="preserve">Sofa</w:t>
      </w:r>
      <w:r w:rsidDel="00000000" w:rsidR="00000000" w:rsidRPr="00000000">
        <w:rPr>
          <w:rFonts w:ascii="Calibri" w:cs="Calibri" w:eastAsia="Calibri" w:hAnsi="Calibri"/>
          <w:color w:val="444444"/>
          <w:sz w:val="24"/>
          <w:szCs w:val="24"/>
          <w:highlight w:val="white"/>
          <w:rtl w:val="0"/>
        </w:rPr>
        <w:t xml:space="preserve"> + </w:t>
      </w:r>
      <w:r w:rsidDel="00000000" w:rsidR="00000000" w:rsidRPr="00000000">
        <w:rPr>
          <w:rFonts w:ascii="Calibri" w:cs="Calibri" w:eastAsia="Calibri" w:hAnsi="Calibri"/>
          <w:color w:val="444444"/>
          <w:sz w:val="24"/>
          <w:szCs w:val="24"/>
          <w:shd w:fill="eeeeee" w:val="clear"/>
          <w:rtl w:val="0"/>
        </w:rPr>
        <w:t xml:space="preserve">CoffeeTable</w:t>
      </w:r>
      <w:r w:rsidDel="00000000" w:rsidR="00000000" w:rsidRPr="00000000">
        <w:rPr>
          <w:rFonts w:ascii="Calibri" w:cs="Calibri" w:eastAsia="Calibri" w:hAnsi="Calibri"/>
          <w:color w:val="444444"/>
          <w:sz w:val="24"/>
          <w:szCs w:val="24"/>
          <w:highlight w:val="white"/>
          <w:rtl w:val="0"/>
        </w:rPr>
        <w:t xml:space="preserve">.</w:t>
      </w:r>
    </w:p>
    <w:p w:rsidR="00000000" w:rsidDel="00000000" w:rsidP="00000000" w:rsidRDefault="00000000" w:rsidRPr="00000000" w14:paraId="0000000A">
      <w:pPr>
        <w:numPr>
          <w:ilvl w:val="0"/>
          <w:numId w:val="3"/>
        </w:numPr>
        <w:spacing w:after="360" w:lineRule="auto"/>
        <w:ind w:left="720" w:hanging="360"/>
        <w:rPr>
          <w:highlight w:val="white"/>
        </w:rPr>
      </w:pPr>
      <w:r w:rsidDel="00000000" w:rsidR="00000000" w:rsidRPr="00000000">
        <w:rPr>
          <w:rFonts w:ascii="Calibri" w:cs="Calibri" w:eastAsia="Calibri" w:hAnsi="Calibri"/>
          <w:color w:val="444444"/>
          <w:sz w:val="24"/>
          <w:szCs w:val="24"/>
          <w:highlight w:val="white"/>
          <w:rtl w:val="0"/>
        </w:rPr>
        <w:t xml:space="preserve">Several variants of this family. For example, products </w:t>
      </w:r>
      <w:r w:rsidDel="00000000" w:rsidR="00000000" w:rsidRPr="00000000">
        <w:rPr>
          <w:rFonts w:ascii="Calibri" w:cs="Calibri" w:eastAsia="Calibri" w:hAnsi="Calibri"/>
          <w:color w:val="444444"/>
          <w:sz w:val="24"/>
          <w:szCs w:val="24"/>
          <w:shd w:fill="eeeeee" w:val="clear"/>
          <w:rtl w:val="0"/>
        </w:rPr>
        <w:t xml:space="preserve">Chair</w:t>
      </w:r>
      <w:r w:rsidDel="00000000" w:rsidR="00000000" w:rsidRPr="00000000">
        <w:rPr>
          <w:rFonts w:ascii="Calibri" w:cs="Calibri" w:eastAsia="Calibri" w:hAnsi="Calibri"/>
          <w:color w:val="444444"/>
          <w:sz w:val="24"/>
          <w:szCs w:val="24"/>
          <w:highlight w:val="white"/>
          <w:rtl w:val="0"/>
        </w:rPr>
        <w:t xml:space="preserve"> + </w:t>
      </w:r>
      <w:r w:rsidDel="00000000" w:rsidR="00000000" w:rsidRPr="00000000">
        <w:rPr>
          <w:rFonts w:ascii="Calibri" w:cs="Calibri" w:eastAsia="Calibri" w:hAnsi="Calibri"/>
          <w:color w:val="444444"/>
          <w:sz w:val="24"/>
          <w:szCs w:val="24"/>
          <w:shd w:fill="eeeeee" w:val="clear"/>
          <w:rtl w:val="0"/>
        </w:rPr>
        <w:t xml:space="preserve">Sofa</w:t>
      </w:r>
      <w:r w:rsidDel="00000000" w:rsidR="00000000" w:rsidRPr="00000000">
        <w:rPr>
          <w:rFonts w:ascii="Calibri" w:cs="Calibri" w:eastAsia="Calibri" w:hAnsi="Calibri"/>
          <w:color w:val="444444"/>
          <w:sz w:val="24"/>
          <w:szCs w:val="24"/>
          <w:highlight w:val="white"/>
          <w:rtl w:val="0"/>
        </w:rPr>
        <w:t xml:space="preserve"> + </w:t>
      </w:r>
      <w:r w:rsidDel="00000000" w:rsidR="00000000" w:rsidRPr="00000000">
        <w:rPr>
          <w:rFonts w:ascii="Calibri" w:cs="Calibri" w:eastAsia="Calibri" w:hAnsi="Calibri"/>
          <w:color w:val="444444"/>
          <w:sz w:val="24"/>
          <w:szCs w:val="24"/>
          <w:shd w:fill="eeeeee" w:val="clear"/>
          <w:rtl w:val="0"/>
        </w:rPr>
        <w:t xml:space="preserve">CoffeeTable</w:t>
      </w:r>
      <w:r w:rsidDel="00000000" w:rsidR="00000000" w:rsidRPr="00000000">
        <w:rPr>
          <w:rFonts w:ascii="Calibri" w:cs="Calibri" w:eastAsia="Calibri" w:hAnsi="Calibri"/>
          <w:color w:val="444444"/>
          <w:sz w:val="24"/>
          <w:szCs w:val="24"/>
          <w:highlight w:val="white"/>
          <w:rtl w:val="0"/>
        </w:rPr>
        <w:t xml:space="preserve"> are available in these variants: </w:t>
      </w:r>
      <w:r w:rsidDel="00000000" w:rsidR="00000000" w:rsidRPr="00000000">
        <w:rPr>
          <w:rFonts w:ascii="Calibri" w:cs="Calibri" w:eastAsia="Calibri" w:hAnsi="Calibri"/>
          <w:color w:val="444444"/>
          <w:sz w:val="24"/>
          <w:szCs w:val="24"/>
          <w:shd w:fill="eeeeee" w:val="clear"/>
          <w:rtl w:val="0"/>
        </w:rPr>
        <w:t xml:space="preserve">Modern</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Victorian</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ArtDeco</w:t>
      </w:r>
      <w:r w:rsidDel="00000000" w:rsidR="00000000" w:rsidRPr="00000000">
        <w:rPr>
          <w:rFonts w:ascii="Calibri" w:cs="Calibri" w:eastAsia="Calibri" w:hAnsi="Calibri"/>
          <w:color w:val="444444"/>
          <w:sz w:val="24"/>
          <w:szCs w:val="24"/>
          <w:highlight w:val="white"/>
          <w:rtl w:val="0"/>
        </w:rPr>
        <w:t xml:space="preserve">.</w:t>
      </w:r>
    </w:p>
    <w:p w:rsidR="00000000" w:rsidDel="00000000" w:rsidP="00000000" w:rsidRDefault="00000000" w:rsidRPr="00000000" w14:paraId="0000000B">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You need a way to create individual furniture objects so that they match other objects of the same family. Customers get quite mad when they receive non-matching furniture.</w:t>
      </w:r>
    </w:p>
    <w:p w:rsidR="00000000" w:rsidDel="00000000" w:rsidP="00000000" w:rsidRDefault="00000000" w:rsidRPr="00000000" w14:paraId="0000000C">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0D">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Also, you don’t want to change existing code when adding new products or families of products to the program. Furniture vendors update their catalogs very often, and you wouldn’t want to change the core code each time it happens.</w:t>
      </w:r>
    </w:p>
    <w:p w:rsidR="00000000" w:rsidDel="00000000" w:rsidP="00000000" w:rsidRDefault="00000000" w:rsidRPr="00000000" w14:paraId="0000000E">
      <w:pPr>
        <w:pStyle w:val="Heading4"/>
        <w:spacing w:after="360" w:lineRule="auto"/>
        <w:rPr>
          <w:rFonts w:ascii="Calibri" w:cs="Calibri" w:eastAsia="Calibri" w:hAnsi="Calibri"/>
          <w:b w:val="1"/>
          <w:sz w:val="32"/>
          <w:szCs w:val="32"/>
        </w:rPr>
      </w:pPr>
      <w:bookmarkStart w:colFirst="0" w:colLast="0" w:name="_c3bx81rq2lop" w:id="2"/>
      <w:bookmarkEnd w:id="2"/>
      <w:r w:rsidDel="00000000" w:rsidR="00000000" w:rsidRPr="00000000">
        <w:rPr/>
        <w:drawing>
          <wp:inline distB="19050" distT="19050" distL="19050" distR="19050">
            <wp:extent cx="304800" cy="3048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Solution</w:t>
      </w:r>
    </w:p>
    <w:p w:rsidR="00000000" w:rsidDel="00000000" w:rsidP="00000000" w:rsidRDefault="00000000" w:rsidRPr="00000000" w14:paraId="0000000F">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first thing the Abstract Factory pattern suggests is to explicitly declare interfaces for each distinct product of the product family (e.g., chair, sofa or coffee table). Then you can make all variants of products follow those interfaces. For example, all chair variants can implement the </w:t>
      </w:r>
      <w:r w:rsidDel="00000000" w:rsidR="00000000" w:rsidRPr="00000000">
        <w:rPr>
          <w:rFonts w:ascii="Calibri" w:cs="Calibri" w:eastAsia="Calibri" w:hAnsi="Calibri"/>
          <w:color w:val="444444"/>
          <w:sz w:val="24"/>
          <w:szCs w:val="24"/>
          <w:shd w:fill="eeeeee" w:val="clear"/>
          <w:rtl w:val="0"/>
        </w:rPr>
        <w:t xml:space="preserve">Chair</w:t>
      </w:r>
      <w:r w:rsidDel="00000000" w:rsidR="00000000" w:rsidRPr="00000000">
        <w:rPr>
          <w:rFonts w:ascii="Calibri" w:cs="Calibri" w:eastAsia="Calibri" w:hAnsi="Calibri"/>
          <w:color w:val="444444"/>
          <w:sz w:val="24"/>
          <w:szCs w:val="24"/>
          <w:highlight w:val="white"/>
          <w:rtl w:val="0"/>
        </w:rPr>
        <w:t xml:space="preserve"> interface; all coffee table variants can implement the </w:t>
      </w:r>
      <w:r w:rsidDel="00000000" w:rsidR="00000000" w:rsidRPr="00000000">
        <w:rPr>
          <w:rFonts w:ascii="Calibri" w:cs="Calibri" w:eastAsia="Calibri" w:hAnsi="Calibri"/>
          <w:color w:val="444444"/>
          <w:sz w:val="24"/>
          <w:szCs w:val="24"/>
          <w:shd w:fill="eeeeee" w:val="clear"/>
          <w:rtl w:val="0"/>
        </w:rPr>
        <w:t xml:space="preserve">CoffeeTable</w:t>
      </w:r>
      <w:r w:rsidDel="00000000" w:rsidR="00000000" w:rsidRPr="00000000">
        <w:rPr>
          <w:rFonts w:ascii="Calibri" w:cs="Calibri" w:eastAsia="Calibri" w:hAnsi="Calibri"/>
          <w:color w:val="444444"/>
          <w:sz w:val="24"/>
          <w:szCs w:val="24"/>
          <w:highlight w:val="white"/>
          <w:rtl w:val="0"/>
        </w:rPr>
        <w:t xml:space="preserve"> interface, and so on.</w:t>
      </w:r>
    </w:p>
    <w:p w:rsidR="00000000" w:rsidDel="00000000" w:rsidP="00000000" w:rsidRDefault="00000000" w:rsidRPr="00000000" w14:paraId="00000010">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next move is to declare the </w:t>
      </w:r>
      <w:r w:rsidDel="00000000" w:rsidR="00000000" w:rsidRPr="00000000">
        <w:rPr>
          <w:rFonts w:ascii="Calibri" w:cs="Calibri" w:eastAsia="Calibri" w:hAnsi="Calibri"/>
          <w:i w:val="1"/>
          <w:color w:val="444444"/>
          <w:sz w:val="24"/>
          <w:szCs w:val="24"/>
          <w:highlight w:val="white"/>
          <w:rtl w:val="0"/>
        </w:rPr>
        <w:t xml:space="preserve">Abstract Factory</w:t>
      </w:r>
      <w:r w:rsidDel="00000000" w:rsidR="00000000" w:rsidRPr="00000000">
        <w:rPr>
          <w:rFonts w:ascii="Calibri" w:cs="Calibri" w:eastAsia="Calibri" w:hAnsi="Calibri"/>
          <w:color w:val="444444"/>
          <w:sz w:val="24"/>
          <w:szCs w:val="24"/>
          <w:highlight w:val="white"/>
          <w:rtl w:val="0"/>
        </w:rPr>
        <w:t xml:space="preserve">—an interface with a list of creation methods for all products that are part of the product family (for example, </w:t>
      </w:r>
      <w:r w:rsidDel="00000000" w:rsidR="00000000" w:rsidRPr="00000000">
        <w:rPr>
          <w:rFonts w:ascii="Calibri" w:cs="Calibri" w:eastAsia="Calibri" w:hAnsi="Calibri"/>
          <w:color w:val="444444"/>
          <w:sz w:val="24"/>
          <w:szCs w:val="24"/>
          <w:shd w:fill="eeeeee" w:val="clear"/>
          <w:rtl w:val="0"/>
        </w:rPr>
        <w:t xml:space="preserve">createChair</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createSofa</w:t>
      </w:r>
      <w:r w:rsidDel="00000000" w:rsidR="00000000" w:rsidRPr="00000000">
        <w:rPr>
          <w:rFonts w:ascii="Calibri" w:cs="Calibri" w:eastAsia="Calibri" w:hAnsi="Calibri"/>
          <w:color w:val="444444"/>
          <w:sz w:val="24"/>
          <w:szCs w:val="24"/>
          <w:highlight w:val="white"/>
          <w:rtl w:val="0"/>
        </w:rPr>
        <w:t xml:space="preserve">and </w:t>
      </w:r>
      <w:r w:rsidDel="00000000" w:rsidR="00000000" w:rsidRPr="00000000">
        <w:rPr>
          <w:rFonts w:ascii="Calibri" w:cs="Calibri" w:eastAsia="Calibri" w:hAnsi="Calibri"/>
          <w:color w:val="444444"/>
          <w:sz w:val="24"/>
          <w:szCs w:val="24"/>
          <w:shd w:fill="eeeeee" w:val="clear"/>
          <w:rtl w:val="0"/>
        </w:rPr>
        <w:t xml:space="preserve">createCoffeeTable</w:t>
      </w:r>
      <w:r w:rsidDel="00000000" w:rsidR="00000000" w:rsidRPr="00000000">
        <w:rPr>
          <w:rFonts w:ascii="Calibri" w:cs="Calibri" w:eastAsia="Calibri" w:hAnsi="Calibri"/>
          <w:color w:val="444444"/>
          <w:sz w:val="24"/>
          <w:szCs w:val="24"/>
          <w:highlight w:val="white"/>
          <w:rtl w:val="0"/>
        </w:rPr>
        <w:t xml:space="preserve">). These methods must return abstract product types represented by the interfaces we extracted previously: </w:t>
      </w:r>
      <w:r w:rsidDel="00000000" w:rsidR="00000000" w:rsidRPr="00000000">
        <w:rPr>
          <w:rFonts w:ascii="Calibri" w:cs="Calibri" w:eastAsia="Calibri" w:hAnsi="Calibri"/>
          <w:color w:val="444444"/>
          <w:sz w:val="24"/>
          <w:szCs w:val="24"/>
          <w:shd w:fill="eeeeee" w:val="clear"/>
          <w:rtl w:val="0"/>
        </w:rPr>
        <w:t xml:space="preserve">Chair</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Sofa</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CoffeeTable</w:t>
      </w:r>
      <w:r w:rsidDel="00000000" w:rsidR="00000000" w:rsidRPr="00000000">
        <w:rPr>
          <w:rFonts w:ascii="Calibri" w:cs="Calibri" w:eastAsia="Calibri" w:hAnsi="Calibri"/>
          <w:color w:val="444444"/>
          <w:sz w:val="24"/>
          <w:szCs w:val="24"/>
          <w:highlight w:val="white"/>
          <w:rtl w:val="0"/>
        </w:rPr>
        <w:t xml:space="preserve"> and so on.</w:t>
      </w:r>
    </w:p>
    <w:p w:rsidR="00000000" w:rsidDel="00000000" w:rsidP="00000000" w:rsidRDefault="00000000" w:rsidRPr="00000000" w14:paraId="00000012">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13">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Now, how about the product variants? For each variant of a product family, we create a separate factory class based on the </w:t>
      </w:r>
      <w:r w:rsidDel="00000000" w:rsidR="00000000" w:rsidRPr="00000000">
        <w:rPr>
          <w:rFonts w:ascii="Calibri" w:cs="Calibri" w:eastAsia="Calibri" w:hAnsi="Calibri"/>
          <w:color w:val="444444"/>
          <w:sz w:val="24"/>
          <w:szCs w:val="24"/>
          <w:shd w:fill="eeeeee" w:val="clear"/>
          <w:rtl w:val="0"/>
        </w:rPr>
        <w:t xml:space="preserve">AbstractFactory</w:t>
      </w:r>
      <w:r w:rsidDel="00000000" w:rsidR="00000000" w:rsidRPr="00000000">
        <w:rPr>
          <w:rFonts w:ascii="Calibri" w:cs="Calibri" w:eastAsia="Calibri" w:hAnsi="Calibri"/>
          <w:color w:val="444444"/>
          <w:sz w:val="24"/>
          <w:szCs w:val="24"/>
          <w:highlight w:val="white"/>
          <w:rtl w:val="0"/>
        </w:rPr>
        <w:t xml:space="preserve"> interface. A factory is a class that returns products of a particular kind. For example, the </w:t>
      </w:r>
      <w:r w:rsidDel="00000000" w:rsidR="00000000" w:rsidRPr="00000000">
        <w:rPr>
          <w:rFonts w:ascii="Calibri" w:cs="Calibri" w:eastAsia="Calibri" w:hAnsi="Calibri"/>
          <w:color w:val="444444"/>
          <w:sz w:val="24"/>
          <w:szCs w:val="24"/>
          <w:shd w:fill="eeeeee" w:val="clear"/>
          <w:rtl w:val="0"/>
        </w:rPr>
        <w:t xml:space="preserve">ModernFurnitureFactory</w:t>
      </w:r>
      <w:r w:rsidDel="00000000" w:rsidR="00000000" w:rsidRPr="00000000">
        <w:rPr>
          <w:rFonts w:ascii="Calibri" w:cs="Calibri" w:eastAsia="Calibri" w:hAnsi="Calibri"/>
          <w:color w:val="444444"/>
          <w:sz w:val="24"/>
          <w:szCs w:val="24"/>
          <w:highlight w:val="white"/>
          <w:rtl w:val="0"/>
        </w:rPr>
        <w:t xml:space="preserve"> can only create </w:t>
      </w:r>
      <w:r w:rsidDel="00000000" w:rsidR="00000000" w:rsidRPr="00000000">
        <w:rPr>
          <w:rFonts w:ascii="Calibri" w:cs="Calibri" w:eastAsia="Calibri" w:hAnsi="Calibri"/>
          <w:color w:val="444444"/>
          <w:sz w:val="24"/>
          <w:szCs w:val="24"/>
          <w:shd w:fill="eeeeee" w:val="clear"/>
          <w:rtl w:val="0"/>
        </w:rPr>
        <w:t xml:space="preserve">ModernChair</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ModernSofa</w:t>
      </w:r>
      <w:r w:rsidDel="00000000" w:rsidR="00000000" w:rsidRPr="00000000">
        <w:rPr>
          <w:rFonts w:ascii="Calibri" w:cs="Calibri" w:eastAsia="Calibri" w:hAnsi="Calibri"/>
          <w:color w:val="444444"/>
          <w:sz w:val="24"/>
          <w:szCs w:val="24"/>
          <w:highlight w:val="white"/>
          <w:rtl w:val="0"/>
        </w:rPr>
        <w:t xml:space="preserve"> and </w:t>
      </w:r>
      <w:r w:rsidDel="00000000" w:rsidR="00000000" w:rsidRPr="00000000">
        <w:rPr>
          <w:rFonts w:ascii="Calibri" w:cs="Calibri" w:eastAsia="Calibri" w:hAnsi="Calibri"/>
          <w:color w:val="444444"/>
          <w:sz w:val="24"/>
          <w:szCs w:val="24"/>
          <w:shd w:fill="eeeeee" w:val="clear"/>
          <w:rtl w:val="0"/>
        </w:rPr>
        <w:t xml:space="preserve">ModernCoffeeTable</w:t>
      </w:r>
      <w:r w:rsidDel="00000000" w:rsidR="00000000" w:rsidRPr="00000000">
        <w:rPr>
          <w:rFonts w:ascii="Calibri" w:cs="Calibri" w:eastAsia="Calibri" w:hAnsi="Calibri"/>
          <w:color w:val="444444"/>
          <w:sz w:val="24"/>
          <w:szCs w:val="24"/>
          <w:highlight w:val="white"/>
          <w:rtl w:val="0"/>
        </w:rPr>
        <w:t xml:space="preserve"> objects.</w:t>
      </w:r>
    </w:p>
    <w:p w:rsidR="00000000" w:rsidDel="00000000" w:rsidP="00000000" w:rsidRDefault="00000000" w:rsidRPr="00000000" w14:paraId="00000014">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client code has to work with both factories and products via their respective abstract interfaces. This lets you change the type of a factory that you pass to the client code, as well as the product variant that the client code receives, without breaking the actual client code.</w:t>
      </w:r>
    </w:p>
    <w:p w:rsidR="00000000" w:rsidDel="00000000" w:rsidP="00000000" w:rsidRDefault="00000000" w:rsidRPr="00000000" w14:paraId="00000015">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Say the client wants a factory to produce a chair. The client doesn’t have to be aware of the factory’s class, nor does it matter what kind of chair it gets. Whether it’s a Modern model or a Victorian-style chair, the client must treat all chairs in the same manner, using the abstract </w:t>
      </w:r>
      <w:r w:rsidDel="00000000" w:rsidR="00000000" w:rsidRPr="00000000">
        <w:rPr>
          <w:rFonts w:ascii="Calibri" w:cs="Calibri" w:eastAsia="Calibri" w:hAnsi="Calibri"/>
          <w:color w:val="444444"/>
          <w:sz w:val="24"/>
          <w:szCs w:val="24"/>
          <w:shd w:fill="eeeeee" w:val="clear"/>
          <w:rtl w:val="0"/>
        </w:rPr>
        <w:t xml:space="preserve">Chair</w:t>
      </w:r>
      <w:r w:rsidDel="00000000" w:rsidR="00000000" w:rsidRPr="00000000">
        <w:rPr>
          <w:rFonts w:ascii="Calibri" w:cs="Calibri" w:eastAsia="Calibri" w:hAnsi="Calibri"/>
          <w:color w:val="444444"/>
          <w:sz w:val="24"/>
          <w:szCs w:val="24"/>
          <w:highlight w:val="white"/>
          <w:rtl w:val="0"/>
        </w:rPr>
        <w:t xml:space="preserve"> interface. With this approach, the only thing that the client knows about the chair is that it implements the </w:t>
      </w:r>
      <w:r w:rsidDel="00000000" w:rsidR="00000000" w:rsidRPr="00000000">
        <w:rPr>
          <w:rFonts w:ascii="Calibri" w:cs="Calibri" w:eastAsia="Calibri" w:hAnsi="Calibri"/>
          <w:color w:val="444444"/>
          <w:sz w:val="24"/>
          <w:szCs w:val="24"/>
          <w:shd w:fill="eeeeee" w:val="clear"/>
          <w:rtl w:val="0"/>
        </w:rPr>
        <w:t xml:space="preserve">sitOn</w:t>
      </w:r>
      <w:r w:rsidDel="00000000" w:rsidR="00000000" w:rsidRPr="00000000">
        <w:rPr>
          <w:rFonts w:ascii="Calibri" w:cs="Calibri" w:eastAsia="Calibri" w:hAnsi="Calibri"/>
          <w:color w:val="444444"/>
          <w:sz w:val="24"/>
          <w:szCs w:val="24"/>
          <w:highlight w:val="white"/>
          <w:rtl w:val="0"/>
        </w:rPr>
        <w:t xml:space="preserve"> method in some way. Also, whichever variant of the chair is returned, it’ll always match the type of sofa or coffee table produced by the same factory object.</w:t>
      </w:r>
    </w:p>
    <w:p w:rsidR="00000000" w:rsidDel="00000000" w:rsidP="00000000" w:rsidRDefault="00000000" w:rsidRPr="00000000" w14:paraId="00000016">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There’s one more thing left to clarify: if the client is only exposed to the abstract interfaces, what creates the actual factory objects? Usually, the application creates a concrete factory object at the initialization stage. Just before that, the app must select the factory type depending on the configuration or the environment settings.</w:t>
      </w:r>
      <w:r w:rsidDel="00000000" w:rsidR="00000000" w:rsidRPr="00000000">
        <w:rPr>
          <w:rtl w:val="0"/>
        </w:rPr>
      </w:r>
    </w:p>
    <w:p w:rsidR="00000000" w:rsidDel="00000000" w:rsidP="00000000" w:rsidRDefault="00000000" w:rsidRPr="00000000" w14:paraId="00000017">
      <w:pPr>
        <w:pStyle w:val="Heading4"/>
        <w:spacing w:after="360" w:lineRule="auto"/>
        <w:jc w:val="both"/>
        <w:rPr>
          <w:rFonts w:ascii="Calibri" w:cs="Calibri" w:eastAsia="Calibri" w:hAnsi="Calibri"/>
          <w:b w:val="1"/>
          <w:sz w:val="32"/>
          <w:szCs w:val="32"/>
        </w:rPr>
      </w:pPr>
      <w:bookmarkStart w:colFirst="0" w:colLast="0" w:name="_d7t7p09i4hty" w:id="3"/>
      <w:bookmarkEnd w:id="3"/>
      <w:r w:rsidDel="00000000" w:rsidR="00000000" w:rsidRPr="00000000">
        <w:rPr/>
        <w:drawing>
          <wp:inline distB="19050" distT="19050" distL="19050" distR="19050">
            <wp:extent cx="304800" cy="3048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Diagrammatic Representation</w:t>
      </w:r>
    </w:p>
    <w:p w:rsidR="00000000" w:rsidDel="00000000" w:rsidP="00000000" w:rsidRDefault="00000000" w:rsidRPr="00000000" w14:paraId="00000018">
      <w:pPr>
        <w:jc w:val="center"/>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14300" distT="114300" distL="114300" distR="114300">
            <wp:extent cx="6596063" cy="4651645"/>
            <wp:effectExtent b="0" l="0" r="0" t="0"/>
            <wp:docPr id="11" name="image12.png"/>
            <a:graphic>
              <a:graphicData uri="http://schemas.openxmlformats.org/drawingml/2006/picture">
                <pic:pic>
                  <pic:nvPicPr>
                    <pic:cNvPr id="0" name="image12.png"/>
                    <pic:cNvPicPr preferRelativeResize="0"/>
                  </pic:nvPicPr>
                  <pic:blipFill>
                    <a:blip r:embed="rId10"/>
                    <a:srcRect b="12157" l="20114" r="16522" t="16345"/>
                    <a:stretch>
                      <a:fillRect/>
                    </a:stretch>
                  </pic:blipFill>
                  <pic:spPr>
                    <a:xfrm>
                      <a:off x="0" y="0"/>
                      <a:ext cx="6596063" cy="465164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4"/>
        <w:spacing w:after="360" w:lineRule="auto"/>
        <w:jc w:val="both"/>
        <w:rPr>
          <w:b w:val="1"/>
          <w:sz w:val="32"/>
          <w:szCs w:val="32"/>
        </w:rPr>
      </w:pPr>
      <w:bookmarkStart w:colFirst="0" w:colLast="0" w:name="_fneym1ohy91a" w:id="4"/>
      <w:bookmarkEnd w:id="4"/>
      <w:r w:rsidDel="00000000" w:rsidR="00000000" w:rsidRPr="00000000">
        <w:rPr/>
        <w:drawing>
          <wp:inline distB="19050" distT="19050" distL="19050" distR="19050">
            <wp:extent cx="304800" cy="3048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b w:val="1"/>
          <w:sz w:val="32"/>
          <w:szCs w:val="32"/>
          <w:rtl w:val="0"/>
        </w:rPr>
        <w:t xml:space="preserve">Checklist</w:t>
      </w:r>
    </w:p>
    <w:p w:rsidR="00000000" w:rsidDel="00000000" w:rsidP="00000000" w:rsidRDefault="00000000" w:rsidRPr="00000000" w14:paraId="0000001A">
      <w:pPr>
        <w:numPr>
          <w:ilvl w:val="0"/>
          <w:numId w:val="1"/>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Map out a matrix of distinct product types versus variants of these products.</w:t>
      </w:r>
    </w:p>
    <w:p w:rsidR="00000000" w:rsidDel="00000000" w:rsidP="00000000" w:rsidRDefault="00000000" w:rsidRPr="00000000" w14:paraId="0000001B">
      <w:pPr>
        <w:numPr>
          <w:ilvl w:val="0"/>
          <w:numId w:val="1"/>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Declare abstract product interfaces for all product types. Then make all concrete product classes implement these interfaces.</w:t>
      </w:r>
    </w:p>
    <w:p w:rsidR="00000000" w:rsidDel="00000000" w:rsidP="00000000" w:rsidRDefault="00000000" w:rsidRPr="00000000" w14:paraId="0000001C">
      <w:pPr>
        <w:numPr>
          <w:ilvl w:val="0"/>
          <w:numId w:val="1"/>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Declare the abstract factory interface with a set of creation methods for all abstract products.</w:t>
      </w:r>
    </w:p>
    <w:p w:rsidR="00000000" w:rsidDel="00000000" w:rsidP="00000000" w:rsidRDefault="00000000" w:rsidRPr="00000000" w14:paraId="0000001D">
      <w:pPr>
        <w:numPr>
          <w:ilvl w:val="0"/>
          <w:numId w:val="1"/>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Implement a set of concrete factory classes, one for each product variant.</w:t>
      </w:r>
    </w:p>
    <w:p w:rsidR="00000000" w:rsidDel="00000000" w:rsidP="00000000" w:rsidRDefault="00000000" w:rsidRPr="00000000" w14:paraId="0000001E">
      <w:pPr>
        <w:numPr>
          <w:ilvl w:val="0"/>
          <w:numId w:val="1"/>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Create factory initialization code somewhere in the app. It should instantiate one of the concrete factory classes, depending on the application configuration or the current environment. Pass this factory object to all classes that construct products.</w:t>
      </w:r>
    </w:p>
    <w:p w:rsidR="00000000" w:rsidDel="00000000" w:rsidP="00000000" w:rsidRDefault="00000000" w:rsidRPr="00000000" w14:paraId="0000001F">
      <w:pPr>
        <w:numPr>
          <w:ilvl w:val="0"/>
          <w:numId w:val="1"/>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Scan through the code and find all direct calls to product constructors. Replace them with calls to the appropriate creation method on the factory object.</w:t>
      </w:r>
      <w:r w:rsidDel="00000000" w:rsidR="00000000" w:rsidRPr="00000000">
        <w:rPr>
          <w:rtl w:val="0"/>
        </w:rPr>
      </w:r>
    </w:p>
    <w:p w:rsidR="00000000" w:rsidDel="00000000" w:rsidP="00000000" w:rsidRDefault="00000000" w:rsidRPr="00000000" w14:paraId="00000020">
      <w:pPr>
        <w:pStyle w:val="Heading4"/>
        <w:spacing w:after="360" w:lineRule="auto"/>
        <w:jc w:val="both"/>
        <w:rPr>
          <w:rFonts w:ascii="Calibri" w:cs="Calibri" w:eastAsia="Calibri" w:hAnsi="Calibri"/>
          <w:color w:val="444444"/>
          <w:sz w:val="24"/>
          <w:szCs w:val="24"/>
          <w:highlight w:val="white"/>
        </w:rPr>
      </w:pPr>
      <w:bookmarkStart w:colFirst="0" w:colLast="0" w:name="_dfg7ecvvji6a" w:id="5"/>
      <w:bookmarkEnd w:id="5"/>
      <w:r w:rsidDel="00000000" w:rsidR="00000000" w:rsidRPr="00000000">
        <w:rPr/>
        <w:drawing>
          <wp:inline distB="19050" distT="19050" distL="19050" distR="19050">
            <wp:extent cx="304800" cy="3048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b w:val="1"/>
          <w:sz w:val="32"/>
          <w:szCs w:val="32"/>
          <w:rtl w:val="0"/>
        </w:rPr>
        <w:t xml:space="preserve">Pros &amp; Cons</w:t>
      </w:r>
      <w:r w:rsidDel="00000000" w:rsidR="00000000" w:rsidRPr="00000000">
        <w:rPr>
          <w:rtl w:val="0"/>
        </w:rPr>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220"/>
        <w:tblGridChange w:id="0">
          <w:tblGrid>
            <w:gridCol w:w="522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9050" distT="19050" distL="19050" distR="19050">
                  <wp:extent cx="152400" cy="152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color w:val="444444"/>
                <w:sz w:val="24"/>
                <w:szCs w:val="24"/>
                <w:highlight w:val="white"/>
                <w:rtl w:val="0"/>
              </w:rPr>
              <w:t xml:space="preserve">You can be sure that the products you’re getting from a factory are compatible with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9050" distT="19050" distL="19050" distR="19050">
                  <wp:extent cx="152400" cy="152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color w:val="444444"/>
                <w:sz w:val="24"/>
                <w:szCs w:val="24"/>
                <w:highlight w:val="white"/>
                <w:rtl w:val="0"/>
              </w:rPr>
              <w:t xml:space="preserve">The code may become more complicated than it should be, since a lot of new interfaces and classes are introduced along with the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9050" distT="19050" distL="19050" distR="19050">
                  <wp:extent cx="152400" cy="1524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color w:val="444444"/>
                <w:sz w:val="24"/>
                <w:szCs w:val="24"/>
                <w:highlight w:val="white"/>
                <w:rtl w:val="0"/>
              </w:rPr>
              <w:t xml:space="preserve">You avoid tight coupling between concrete products and client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9050" distT="19050" distL="19050" distR="19050">
                  <wp:extent cx="152400" cy="1524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i w:val="1"/>
                <w:color w:val="444444"/>
                <w:sz w:val="24"/>
                <w:szCs w:val="24"/>
                <w:highlight w:val="white"/>
                <w:rtl w:val="0"/>
              </w:rPr>
              <w:t xml:space="preserve">Single Responsibility Principle</w:t>
            </w:r>
            <w:r w:rsidDel="00000000" w:rsidR="00000000" w:rsidRPr="00000000">
              <w:rPr>
                <w:rFonts w:ascii="Calibri" w:cs="Calibri" w:eastAsia="Calibri" w:hAnsi="Calibri"/>
                <w:color w:val="444444"/>
                <w:sz w:val="24"/>
                <w:szCs w:val="24"/>
                <w:highlight w:val="white"/>
                <w:rtl w:val="0"/>
              </w:rPr>
              <w:t xml:space="preserve">. You can extract the product creation code into one place, making the code easier to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9050" distT="19050" distL="19050" distR="19050">
                  <wp:extent cx="152400" cy="1524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i w:val="1"/>
                <w:color w:val="444444"/>
                <w:sz w:val="24"/>
                <w:szCs w:val="24"/>
                <w:highlight w:val="white"/>
                <w:rtl w:val="0"/>
              </w:rPr>
              <w:t xml:space="preserve">Open/Closed Principle</w:t>
            </w:r>
            <w:r w:rsidDel="00000000" w:rsidR="00000000" w:rsidRPr="00000000">
              <w:rPr>
                <w:rFonts w:ascii="Calibri" w:cs="Calibri" w:eastAsia="Calibri" w:hAnsi="Calibri"/>
                <w:color w:val="444444"/>
                <w:sz w:val="24"/>
                <w:szCs w:val="24"/>
                <w:highlight w:val="white"/>
                <w:rtl w:val="0"/>
              </w:rPr>
              <w:t xml:space="preserve">. You can introduce new variants of products without breaking existing client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4444"/>
                <w:sz w:val="24"/>
                <w:szCs w:val="24"/>
                <w:highlight w:val="white"/>
              </w:rPr>
            </w:pPr>
            <w:r w:rsidDel="00000000" w:rsidR="00000000" w:rsidRPr="00000000">
              <w:rPr>
                <w:rtl w:val="0"/>
              </w:rPr>
            </w:r>
          </w:p>
        </w:tc>
      </w:tr>
    </w:tbl>
    <w:p w:rsidR="00000000" w:rsidDel="00000000" w:rsidP="00000000" w:rsidRDefault="00000000" w:rsidRPr="00000000" w14:paraId="00000029">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2A">
      <w:pPr>
        <w:pStyle w:val="Heading4"/>
        <w:spacing w:after="360" w:lineRule="auto"/>
        <w:jc w:val="both"/>
        <w:rPr/>
      </w:pPr>
      <w:bookmarkStart w:colFirst="0" w:colLast="0" w:name="_y3ojskrw46y9" w:id="6"/>
      <w:bookmarkEnd w:id="6"/>
      <w:r w:rsidDel="00000000" w:rsidR="00000000" w:rsidRPr="00000000">
        <w:rPr/>
        <w:drawing>
          <wp:inline distB="19050" distT="19050" distL="19050" distR="19050">
            <wp:extent cx="304800" cy="304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Applicability</w:t>
      </w:r>
      <w:r w:rsidDel="00000000" w:rsidR="00000000" w:rsidRPr="00000000">
        <w:rPr>
          <w:rtl w:val="0"/>
        </w:rPr>
        <w:t xml:space="preserve"> </w:t>
      </w:r>
    </w:p>
    <w:p w:rsidR="00000000" w:rsidDel="00000000" w:rsidP="00000000" w:rsidRDefault="00000000" w:rsidRPr="00000000" w14:paraId="0000002B">
      <w:pPr>
        <w:numPr>
          <w:ilvl w:val="0"/>
          <w:numId w:val="5"/>
        </w:numPr>
        <w:spacing w:after="36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Use the Abstract Factory when your code needs to work with various families of related products, but you don’t want it to depend on the concrete classes of those products—they might be unknown beforehand or you simply want to allow for future extensibility.</w:t>
      </w:r>
      <w:r w:rsidDel="00000000" w:rsidR="00000000" w:rsidRPr="00000000">
        <w:rPr>
          <w:rtl w:val="0"/>
        </w:rPr>
      </w:r>
    </w:p>
    <w:p w:rsidR="00000000" w:rsidDel="00000000" w:rsidP="00000000" w:rsidRDefault="00000000" w:rsidRPr="00000000" w14:paraId="0000002C">
      <w:pPr>
        <w:pStyle w:val="Heading4"/>
        <w:spacing w:after="360" w:lineRule="auto"/>
        <w:jc w:val="both"/>
        <w:rPr>
          <w:rFonts w:ascii="Calibri" w:cs="Calibri" w:eastAsia="Calibri" w:hAnsi="Calibri"/>
          <w:b w:val="1"/>
          <w:sz w:val="32"/>
          <w:szCs w:val="32"/>
        </w:rPr>
      </w:pPr>
      <w:bookmarkStart w:colFirst="0" w:colLast="0" w:name="_t82nyrtqq4yn" w:id="7"/>
      <w:bookmarkEnd w:id="7"/>
      <w:r w:rsidDel="00000000" w:rsidR="00000000" w:rsidRPr="00000000">
        <w:rPr>
          <w:rFonts w:ascii="Calibri" w:cs="Calibri" w:eastAsia="Calibri" w:hAnsi="Calibri"/>
          <w:color w:val="444444"/>
          <w:highlight w:val="white"/>
        </w:rPr>
        <w:drawing>
          <wp:inline distB="19050" distT="19050" distL="19050" distR="19050">
            <wp:extent cx="304800" cy="3048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b w:val="1"/>
          <w:sz w:val="32"/>
          <w:szCs w:val="32"/>
          <w:rtl w:val="0"/>
        </w:rPr>
        <w:t xml:space="preserve">Relation with Other Patterns</w:t>
      </w:r>
    </w:p>
    <w:p w:rsidR="00000000" w:rsidDel="00000000" w:rsidP="00000000" w:rsidRDefault="00000000" w:rsidRPr="00000000" w14:paraId="0000002D">
      <w:pPr>
        <w:numPr>
          <w:ilvl w:val="0"/>
          <w:numId w:val="2"/>
        </w:numPr>
        <w:ind w:left="720" w:hanging="360"/>
        <w:rPr>
          <w:color w:val="444444"/>
          <w:sz w:val="24"/>
          <w:szCs w:val="24"/>
        </w:rPr>
      </w:pPr>
      <w:r w:rsidDel="00000000" w:rsidR="00000000" w:rsidRPr="00000000">
        <w:rPr>
          <w:rFonts w:ascii="Calibri" w:cs="Calibri" w:eastAsia="Calibri" w:hAnsi="Calibri"/>
          <w:color w:val="444444"/>
          <w:sz w:val="24"/>
          <w:szCs w:val="24"/>
          <w:highlight w:val="white"/>
          <w:rtl w:val="0"/>
        </w:rPr>
        <w:t xml:space="preserve">Many designs start by using </w:t>
      </w:r>
      <w:hyperlink r:id="rId17">
        <w:r w:rsidDel="00000000" w:rsidR="00000000" w:rsidRPr="00000000">
          <w:rPr>
            <w:rFonts w:ascii="Calibri" w:cs="Calibri" w:eastAsia="Calibri" w:hAnsi="Calibri"/>
            <w:b w:val="1"/>
            <w:color w:val="444444"/>
            <w:sz w:val="24"/>
            <w:szCs w:val="24"/>
            <w:highlight w:val="white"/>
            <w:rtl w:val="0"/>
          </w:rPr>
          <w:t xml:space="preserve">Factory Method</w:t>
        </w:r>
      </w:hyperlink>
      <w:r w:rsidDel="00000000" w:rsidR="00000000" w:rsidRPr="00000000">
        <w:rPr>
          <w:rFonts w:ascii="Calibri" w:cs="Calibri" w:eastAsia="Calibri" w:hAnsi="Calibri"/>
          <w:color w:val="444444"/>
          <w:sz w:val="24"/>
          <w:szCs w:val="24"/>
          <w:highlight w:val="white"/>
          <w:rtl w:val="0"/>
        </w:rPr>
        <w:t xml:space="preserve"> (less complicated and more customizable via subclasses) and evolve toward </w:t>
      </w:r>
      <w:hyperlink r:id="rId18">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w:t>
      </w:r>
      <w:hyperlink r:id="rId19">
        <w:r w:rsidDel="00000000" w:rsidR="00000000" w:rsidRPr="00000000">
          <w:rPr>
            <w:rFonts w:ascii="Calibri" w:cs="Calibri" w:eastAsia="Calibri" w:hAnsi="Calibri"/>
            <w:b w:val="1"/>
            <w:color w:val="444444"/>
            <w:sz w:val="24"/>
            <w:szCs w:val="24"/>
            <w:highlight w:val="white"/>
            <w:rtl w:val="0"/>
          </w:rPr>
          <w:t xml:space="preserve">Prototype</w:t>
        </w:r>
      </w:hyperlink>
      <w:r w:rsidDel="00000000" w:rsidR="00000000" w:rsidRPr="00000000">
        <w:rPr>
          <w:rFonts w:ascii="Calibri" w:cs="Calibri" w:eastAsia="Calibri" w:hAnsi="Calibri"/>
          <w:color w:val="444444"/>
          <w:sz w:val="24"/>
          <w:szCs w:val="24"/>
          <w:highlight w:val="white"/>
          <w:rtl w:val="0"/>
        </w:rPr>
        <w:t xml:space="preserve">, or </w:t>
      </w:r>
      <w:hyperlink r:id="rId20">
        <w:r w:rsidDel="00000000" w:rsidR="00000000" w:rsidRPr="00000000">
          <w:rPr>
            <w:rFonts w:ascii="Calibri" w:cs="Calibri" w:eastAsia="Calibri" w:hAnsi="Calibri"/>
            <w:b w:val="1"/>
            <w:color w:val="444444"/>
            <w:sz w:val="24"/>
            <w:szCs w:val="24"/>
            <w:highlight w:val="white"/>
            <w:rtl w:val="0"/>
          </w:rPr>
          <w:t xml:space="preserve">Builder</w:t>
        </w:r>
      </w:hyperlink>
      <w:r w:rsidDel="00000000" w:rsidR="00000000" w:rsidRPr="00000000">
        <w:rPr>
          <w:rFonts w:ascii="Calibri" w:cs="Calibri" w:eastAsia="Calibri" w:hAnsi="Calibri"/>
          <w:color w:val="444444"/>
          <w:sz w:val="24"/>
          <w:szCs w:val="24"/>
          <w:highlight w:val="white"/>
          <w:rtl w:val="0"/>
        </w:rPr>
        <w:t xml:space="preserve"> (more flexible, but more complicated).</w:t>
      </w:r>
    </w:p>
    <w:p w:rsidR="00000000" w:rsidDel="00000000" w:rsidP="00000000" w:rsidRDefault="00000000" w:rsidRPr="00000000" w14:paraId="0000002E">
      <w:pPr>
        <w:numPr>
          <w:ilvl w:val="0"/>
          <w:numId w:val="2"/>
        </w:numPr>
        <w:ind w:left="720" w:hanging="360"/>
        <w:rPr>
          <w:color w:val="444444"/>
          <w:sz w:val="24"/>
          <w:szCs w:val="24"/>
        </w:rPr>
      </w:pPr>
      <w:hyperlink r:id="rId21">
        <w:r w:rsidDel="00000000" w:rsidR="00000000" w:rsidRPr="00000000">
          <w:rPr>
            <w:rFonts w:ascii="Calibri" w:cs="Calibri" w:eastAsia="Calibri" w:hAnsi="Calibri"/>
            <w:b w:val="1"/>
            <w:color w:val="444444"/>
            <w:sz w:val="24"/>
            <w:szCs w:val="24"/>
            <w:highlight w:val="white"/>
            <w:rtl w:val="0"/>
          </w:rPr>
          <w:t xml:space="preserve">Builder</w:t>
        </w:r>
      </w:hyperlink>
      <w:r w:rsidDel="00000000" w:rsidR="00000000" w:rsidRPr="00000000">
        <w:rPr>
          <w:rFonts w:ascii="Calibri" w:cs="Calibri" w:eastAsia="Calibri" w:hAnsi="Calibri"/>
          <w:color w:val="444444"/>
          <w:sz w:val="24"/>
          <w:szCs w:val="24"/>
          <w:highlight w:val="white"/>
          <w:rtl w:val="0"/>
        </w:rPr>
        <w:t xml:space="preserve"> focuses on constructing complex objects step by step. </w:t>
      </w:r>
      <w:hyperlink r:id="rId22">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specializes in creating families of related objects. </w:t>
      </w:r>
      <w:r w:rsidDel="00000000" w:rsidR="00000000" w:rsidRPr="00000000">
        <w:rPr>
          <w:rFonts w:ascii="Calibri" w:cs="Calibri" w:eastAsia="Calibri" w:hAnsi="Calibri"/>
          <w:i w:val="1"/>
          <w:color w:val="444444"/>
          <w:sz w:val="24"/>
          <w:szCs w:val="24"/>
          <w:highlight w:val="white"/>
          <w:rtl w:val="0"/>
        </w:rPr>
        <w:t xml:space="preserve">Abstract Factory</w:t>
      </w:r>
      <w:r w:rsidDel="00000000" w:rsidR="00000000" w:rsidRPr="00000000">
        <w:rPr>
          <w:rFonts w:ascii="Calibri" w:cs="Calibri" w:eastAsia="Calibri" w:hAnsi="Calibri"/>
          <w:color w:val="444444"/>
          <w:sz w:val="24"/>
          <w:szCs w:val="24"/>
          <w:highlight w:val="white"/>
          <w:rtl w:val="0"/>
        </w:rPr>
        <w:t xml:space="preserve"> returns the product immediately, whereas </w:t>
      </w:r>
      <w:r w:rsidDel="00000000" w:rsidR="00000000" w:rsidRPr="00000000">
        <w:rPr>
          <w:rFonts w:ascii="Calibri" w:cs="Calibri" w:eastAsia="Calibri" w:hAnsi="Calibri"/>
          <w:i w:val="1"/>
          <w:color w:val="444444"/>
          <w:sz w:val="24"/>
          <w:szCs w:val="24"/>
          <w:highlight w:val="white"/>
          <w:rtl w:val="0"/>
        </w:rPr>
        <w:t xml:space="preserve">Builder</w:t>
      </w:r>
      <w:r w:rsidDel="00000000" w:rsidR="00000000" w:rsidRPr="00000000">
        <w:rPr>
          <w:rFonts w:ascii="Calibri" w:cs="Calibri" w:eastAsia="Calibri" w:hAnsi="Calibri"/>
          <w:color w:val="444444"/>
          <w:sz w:val="24"/>
          <w:szCs w:val="24"/>
          <w:highlight w:val="white"/>
          <w:rtl w:val="0"/>
        </w:rPr>
        <w:t xml:space="preserve"> lets you run some additional construction steps before fetching the product.</w:t>
      </w:r>
    </w:p>
    <w:p w:rsidR="00000000" w:rsidDel="00000000" w:rsidP="00000000" w:rsidRDefault="00000000" w:rsidRPr="00000000" w14:paraId="0000002F">
      <w:pPr>
        <w:numPr>
          <w:ilvl w:val="0"/>
          <w:numId w:val="2"/>
        </w:numPr>
        <w:ind w:left="720" w:hanging="360"/>
        <w:rPr>
          <w:color w:val="444444"/>
          <w:sz w:val="24"/>
          <w:szCs w:val="24"/>
        </w:rPr>
      </w:pPr>
      <w:hyperlink r:id="rId23">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classes are often based on a set of </w:t>
      </w:r>
      <w:hyperlink r:id="rId24">
        <w:r w:rsidDel="00000000" w:rsidR="00000000" w:rsidRPr="00000000">
          <w:rPr>
            <w:rFonts w:ascii="Calibri" w:cs="Calibri" w:eastAsia="Calibri" w:hAnsi="Calibri"/>
            <w:b w:val="1"/>
            <w:color w:val="444444"/>
            <w:sz w:val="24"/>
            <w:szCs w:val="24"/>
            <w:highlight w:val="white"/>
            <w:rtl w:val="0"/>
          </w:rPr>
          <w:t xml:space="preserve">Factory Methods</w:t>
        </w:r>
      </w:hyperlink>
      <w:r w:rsidDel="00000000" w:rsidR="00000000" w:rsidRPr="00000000">
        <w:rPr>
          <w:rFonts w:ascii="Calibri" w:cs="Calibri" w:eastAsia="Calibri" w:hAnsi="Calibri"/>
          <w:color w:val="444444"/>
          <w:sz w:val="24"/>
          <w:szCs w:val="24"/>
          <w:highlight w:val="white"/>
          <w:rtl w:val="0"/>
        </w:rPr>
        <w:t xml:space="preserve">, but you can also use </w:t>
      </w:r>
      <w:hyperlink r:id="rId25">
        <w:r w:rsidDel="00000000" w:rsidR="00000000" w:rsidRPr="00000000">
          <w:rPr>
            <w:rFonts w:ascii="Calibri" w:cs="Calibri" w:eastAsia="Calibri" w:hAnsi="Calibri"/>
            <w:b w:val="1"/>
            <w:color w:val="444444"/>
            <w:sz w:val="24"/>
            <w:szCs w:val="24"/>
            <w:highlight w:val="white"/>
            <w:rtl w:val="0"/>
          </w:rPr>
          <w:t xml:space="preserve">Prototype</w:t>
        </w:r>
      </w:hyperlink>
      <w:r w:rsidDel="00000000" w:rsidR="00000000" w:rsidRPr="00000000">
        <w:rPr>
          <w:rFonts w:ascii="Calibri" w:cs="Calibri" w:eastAsia="Calibri" w:hAnsi="Calibri"/>
          <w:color w:val="444444"/>
          <w:sz w:val="24"/>
          <w:szCs w:val="24"/>
          <w:highlight w:val="white"/>
          <w:rtl w:val="0"/>
        </w:rPr>
        <w:t xml:space="preserve"> to compose the methods on these classes.</w:t>
      </w:r>
    </w:p>
    <w:p w:rsidR="00000000" w:rsidDel="00000000" w:rsidP="00000000" w:rsidRDefault="00000000" w:rsidRPr="00000000" w14:paraId="00000030">
      <w:pPr>
        <w:numPr>
          <w:ilvl w:val="0"/>
          <w:numId w:val="2"/>
        </w:numPr>
        <w:ind w:left="720" w:hanging="360"/>
        <w:rPr>
          <w:color w:val="444444"/>
          <w:sz w:val="24"/>
          <w:szCs w:val="24"/>
        </w:rPr>
      </w:pPr>
      <w:hyperlink r:id="rId26">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can serve as an alternative to </w:t>
      </w:r>
      <w:hyperlink r:id="rId27">
        <w:r w:rsidDel="00000000" w:rsidR="00000000" w:rsidRPr="00000000">
          <w:rPr>
            <w:rFonts w:ascii="Calibri" w:cs="Calibri" w:eastAsia="Calibri" w:hAnsi="Calibri"/>
            <w:b w:val="1"/>
            <w:color w:val="444444"/>
            <w:sz w:val="24"/>
            <w:szCs w:val="24"/>
            <w:highlight w:val="white"/>
            <w:rtl w:val="0"/>
          </w:rPr>
          <w:t xml:space="preserve">Facade</w:t>
        </w:r>
      </w:hyperlink>
      <w:r w:rsidDel="00000000" w:rsidR="00000000" w:rsidRPr="00000000">
        <w:rPr>
          <w:rFonts w:ascii="Calibri" w:cs="Calibri" w:eastAsia="Calibri" w:hAnsi="Calibri"/>
          <w:color w:val="444444"/>
          <w:sz w:val="24"/>
          <w:szCs w:val="24"/>
          <w:highlight w:val="white"/>
          <w:rtl w:val="0"/>
        </w:rPr>
        <w:t xml:space="preserve"> when you only want to hide the way the subsystem objects are created from the client code.</w:t>
      </w:r>
    </w:p>
    <w:p w:rsidR="00000000" w:rsidDel="00000000" w:rsidP="00000000" w:rsidRDefault="00000000" w:rsidRPr="00000000" w14:paraId="00000031">
      <w:pPr>
        <w:numPr>
          <w:ilvl w:val="0"/>
          <w:numId w:val="2"/>
        </w:numPr>
        <w:ind w:left="720" w:hanging="360"/>
        <w:rPr>
          <w:color w:val="444444"/>
          <w:sz w:val="24"/>
          <w:szCs w:val="24"/>
        </w:rPr>
      </w:pPr>
      <w:r w:rsidDel="00000000" w:rsidR="00000000" w:rsidRPr="00000000">
        <w:rPr>
          <w:rFonts w:ascii="Calibri" w:cs="Calibri" w:eastAsia="Calibri" w:hAnsi="Calibri"/>
          <w:color w:val="444444"/>
          <w:sz w:val="24"/>
          <w:szCs w:val="24"/>
          <w:highlight w:val="white"/>
          <w:rtl w:val="0"/>
        </w:rPr>
        <w:t xml:space="preserve">You can use </w:t>
      </w:r>
      <w:hyperlink r:id="rId28">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along with </w:t>
      </w:r>
      <w:hyperlink r:id="rId29">
        <w:r w:rsidDel="00000000" w:rsidR="00000000" w:rsidRPr="00000000">
          <w:rPr>
            <w:rFonts w:ascii="Calibri" w:cs="Calibri" w:eastAsia="Calibri" w:hAnsi="Calibri"/>
            <w:b w:val="1"/>
            <w:color w:val="444444"/>
            <w:sz w:val="24"/>
            <w:szCs w:val="24"/>
            <w:highlight w:val="white"/>
            <w:rtl w:val="0"/>
          </w:rPr>
          <w:t xml:space="preserve">Bridge</w:t>
        </w:r>
      </w:hyperlink>
      <w:r w:rsidDel="00000000" w:rsidR="00000000" w:rsidRPr="00000000">
        <w:rPr>
          <w:rFonts w:ascii="Calibri" w:cs="Calibri" w:eastAsia="Calibri" w:hAnsi="Calibri"/>
          <w:color w:val="444444"/>
          <w:sz w:val="24"/>
          <w:szCs w:val="24"/>
          <w:highlight w:val="white"/>
          <w:rtl w:val="0"/>
        </w:rPr>
        <w:t xml:space="preserve">. This pairing is useful when some abstractions defined by </w:t>
      </w:r>
      <w:r w:rsidDel="00000000" w:rsidR="00000000" w:rsidRPr="00000000">
        <w:rPr>
          <w:rFonts w:ascii="Calibri" w:cs="Calibri" w:eastAsia="Calibri" w:hAnsi="Calibri"/>
          <w:i w:val="1"/>
          <w:color w:val="444444"/>
          <w:sz w:val="24"/>
          <w:szCs w:val="24"/>
          <w:highlight w:val="white"/>
          <w:rtl w:val="0"/>
        </w:rPr>
        <w:t xml:space="preserve">Bridge</w:t>
      </w:r>
      <w:r w:rsidDel="00000000" w:rsidR="00000000" w:rsidRPr="00000000">
        <w:rPr>
          <w:rFonts w:ascii="Calibri" w:cs="Calibri" w:eastAsia="Calibri" w:hAnsi="Calibri"/>
          <w:color w:val="444444"/>
          <w:sz w:val="24"/>
          <w:szCs w:val="24"/>
          <w:highlight w:val="white"/>
          <w:rtl w:val="0"/>
        </w:rPr>
        <w:t xml:space="preserve"> can only work with specific implementations. In this case, </w:t>
      </w:r>
      <w:r w:rsidDel="00000000" w:rsidR="00000000" w:rsidRPr="00000000">
        <w:rPr>
          <w:rFonts w:ascii="Calibri" w:cs="Calibri" w:eastAsia="Calibri" w:hAnsi="Calibri"/>
          <w:i w:val="1"/>
          <w:color w:val="444444"/>
          <w:sz w:val="24"/>
          <w:szCs w:val="24"/>
          <w:highlight w:val="white"/>
          <w:rtl w:val="0"/>
        </w:rPr>
        <w:t xml:space="preserve">Abstract Factory</w:t>
      </w:r>
      <w:r w:rsidDel="00000000" w:rsidR="00000000" w:rsidRPr="00000000">
        <w:rPr>
          <w:rFonts w:ascii="Calibri" w:cs="Calibri" w:eastAsia="Calibri" w:hAnsi="Calibri"/>
          <w:color w:val="444444"/>
          <w:sz w:val="24"/>
          <w:szCs w:val="24"/>
          <w:highlight w:val="white"/>
          <w:rtl w:val="0"/>
        </w:rPr>
        <w:t xml:space="preserve"> can encapsulate these relations and hide the complexity from the client code.</w:t>
      </w:r>
    </w:p>
    <w:p w:rsidR="00000000" w:rsidDel="00000000" w:rsidP="00000000" w:rsidRDefault="00000000" w:rsidRPr="00000000" w14:paraId="00000032">
      <w:pPr>
        <w:numPr>
          <w:ilvl w:val="0"/>
          <w:numId w:val="2"/>
        </w:numPr>
        <w:ind w:left="720" w:hanging="360"/>
        <w:rPr>
          <w:color w:val="444444"/>
          <w:sz w:val="24"/>
          <w:szCs w:val="24"/>
        </w:rPr>
      </w:pPr>
      <w:hyperlink r:id="rId30">
        <w:r w:rsidDel="00000000" w:rsidR="00000000" w:rsidRPr="00000000">
          <w:rPr>
            <w:rFonts w:ascii="Calibri" w:cs="Calibri" w:eastAsia="Calibri" w:hAnsi="Calibri"/>
            <w:b w:val="1"/>
            <w:color w:val="444444"/>
            <w:sz w:val="24"/>
            <w:szCs w:val="24"/>
            <w:highlight w:val="white"/>
            <w:rtl w:val="0"/>
          </w:rPr>
          <w:t xml:space="preserve">Abstract Factories</w:t>
        </w:r>
      </w:hyperlink>
      <w:r w:rsidDel="00000000" w:rsidR="00000000" w:rsidRPr="00000000">
        <w:rPr>
          <w:rFonts w:ascii="Calibri" w:cs="Calibri" w:eastAsia="Calibri" w:hAnsi="Calibri"/>
          <w:color w:val="444444"/>
          <w:sz w:val="24"/>
          <w:szCs w:val="24"/>
          <w:highlight w:val="white"/>
          <w:rtl w:val="0"/>
        </w:rPr>
        <w:t xml:space="preserve">, </w:t>
      </w:r>
      <w:hyperlink r:id="rId31">
        <w:r w:rsidDel="00000000" w:rsidR="00000000" w:rsidRPr="00000000">
          <w:rPr>
            <w:rFonts w:ascii="Calibri" w:cs="Calibri" w:eastAsia="Calibri" w:hAnsi="Calibri"/>
            <w:b w:val="1"/>
            <w:color w:val="444444"/>
            <w:sz w:val="24"/>
            <w:szCs w:val="24"/>
            <w:highlight w:val="white"/>
            <w:rtl w:val="0"/>
          </w:rPr>
          <w:t xml:space="preserve">Builders</w:t>
        </w:r>
      </w:hyperlink>
      <w:r w:rsidDel="00000000" w:rsidR="00000000" w:rsidRPr="00000000">
        <w:rPr>
          <w:rFonts w:ascii="Calibri" w:cs="Calibri" w:eastAsia="Calibri" w:hAnsi="Calibri"/>
          <w:color w:val="444444"/>
          <w:sz w:val="24"/>
          <w:szCs w:val="24"/>
          <w:highlight w:val="white"/>
          <w:rtl w:val="0"/>
        </w:rPr>
        <w:t xml:space="preserve"> and </w:t>
      </w:r>
      <w:hyperlink r:id="rId32">
        <w:r w:rsidDel="00000000" w:rsidR="00000000" w:rsidRPr="00000000">
          <w:rPr>
            <w:rFonts w:ascii="Calibri" w:cs="Calibri" w:eastAsia="Calibri" w:hAnsi="Calibri"/>
            <w:b w:val="1"/>
            <w:color w:val="444444"/>
            <w:sz w:val="24"/>
            <w:szCs w:val="24"/>
            <w:highlight w:val="white"/>
            <w:rtl w:val="0"/>
          </w:rPr>
          <w:t xml:space="preserve">Prototypes</w:t>
        </w:r>
      </w:hyperlink>
      <w:r w:rsidDel="00000000" w:rsidR="00000000" w:rsidRPr="00000000">
        <w:rPr>
          <w:rFonts w:ascii="Calibri" w:cs="Calibri" w:eastAsia="Calibri" w:hAnsi="Calibri"/>
          <w:color w:val="444444"/>
          <w:sz w:val="24"/>
          <w:szCs w:val="24"/>
          <w:highlight w:val="white"/>
          <w:rtl w:val="0"/>
        </w:rPr>
        <w:t xml:space="preserve"> can all be implemented as </w:t>
      </w:r>
      <w:hyperlink r:id="rId33">
        <w:r w:rsidDel="00000000" w:rsidR="00000000" w:rsidRPr="00000000">
          <w:rPr>
            <w:rFonts w:ascii="Calibri" w:cs="Calibri" w:eastAsia="Calibri" w:hAnsi="Calibri"/>
            <w:b w:val="1"/>
            <w:color w:val="444444"/>
            <w:sz w:val="24"/>
            <w:szCs w:val="24"/>
            <w:highlight w:val="white"/>
            <w:rtl w:val="0"/>
          </w:rPr>
          <w:t xml:space="preserve">Singletons</w:t>
        </w:r>
      </w:hyperlink>
      <w:r w:rsidDel="00000000" w:rsidR="00000000" w:rsidRPr="00000000">
        <w:rPr>
          <w:rFonts w:ascii="Calibri" w:cs="Calibri" w:eastAsia="Calibri" w:hAnsi="Calibri"/>
          <w:color w:val="444444"/>
          <w:sz w:val="24"/>
          <w:szCs w:val="24"/>
          <w:highlight w:val="white"/>
          <w:rtl w:val="0"/>
        </w:rPr>
        <w:t xml:space="preserve">.</w:t>
      </w:r>
      <w:r w:rsidDel="00000000" w:rsidR="00000000" w:rsidRPr="00000000">
        <w:rPr>
          <w:rtl w:val="0"/>
        </w:rPr>
      </w:r>
    </w:p>
    <w:p w:rsidR="00000000" w:rsidDel="00000000" w:rsidP="00000000" w:rsidRDefault="00000000" w:rsidRPr="00000000" w14:paraId="00000033">
      <w:pPr>
        <w:pStyle w:val="Heading4"/>
        <w:jc w:val="both"/>
        <w:rPr>
          <w:rFonts w:ascii="Calibri" w:cs="Calibri" w:eastAsia="Calibri" w:hAnsi="Calibri"/>
          <w:b w:val="1"/>
          <w:sz w:val="32"/>
          <w:szCs w:val="32"/>
        </w:rPr>
      </w:pPr>
      <w:bookmarkStart w:colFirst="0" w:colLast="0" w:name="_idm262skz8yr" w:id="8"/>
      <w:bookmarkEnd w:id="8"/>
      <w:r w:rsidDel="00000000" w:rsidR="00000000" w:rsidRPr="00000000">
        <w:rPr/>
        <w:drawing>
          <wp:inline distB="19050" distT="19050" distL="19050" distR="19050">
            <wp:extent cx="304800" cy="304800"/>
            <wp:effectExtent b="0" l="0" r="0" t="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b w:val="1"/>
          <w:sz w:val="32"/>
          <w:szCs w:val="32"/>
          <w:rtl w:val="0"/>
        </w:rPr>
        <w:t xml:space="preserve">References</w:t>
      </w:r>
    </w:p>
    <w:p w:rsidR="00000000" w:rsidDel="00000000" w:rsidP="00000000" w:rsidRDefault="00000000" w:rsidRPr="00000000" w14:paraId="00000034">
      <w:pPr>
        <w:numPr>
          <w:ilvl w:val="0"/>
          <w:numId w:val="4"/>
        </w:numPr>
        <w:spacing w:after="240" w:before="24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“Abstract Factory.” </w:t>
      </w:r>
      <w:r w:rsidDel="00000000" w:rsidR="00000000" w:rsidRPr="00000000">
        <w:rPr>
          <w:rFonts w:ascii="Calibri" w:cs="Calibri" w:eastAsia="Calibri" w:hAnsi="Calibri"/>
          <w:i w:val="1"/>
          <w:color w:val="444444"/>
          <w:sz w:val="24"/>
          <w:szCs w:val="24"/>
          <w:highlight w:val="white"/>
          <w:rtl w:val="0"/>
        </w:rPr>
        <w:t xml:space="preserve">Refactoring.Guru</w:t>
      </w:r>
      <w:r w:rsidDel="00000000" w:rsidR="00000000" w:rsidRPr="00000000">
        <w:rPr>
          <w:rFonts w:ascii="Calibri" w:cs="Calibri" w:eastAsia="Calibri" w:hAnsi="Calibri"/>
          <w:color w:val="444444"/>
          <w:sz w:val="24"/>
          <w:szCs w:val="24"/>
          <w:highlight w:val="white"/>
          <w:rtl w:val="0"/>
        </w:rPr>
        <w:t xml:space="preserve">, https://refactoring.guru/design-patterns/abstract-factory.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900" w:top="900" w:left="90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factoring.guru/design-patterns/builder" TargetMode="External"/><Relationship Id="rId22" Type="http://schemas.openxmlformats.org/officeDocument/2006/relationships/hyperlink" Target="https://refactoring.guru/design-patterns/abstract-factory" TargetMode="External"/><Relationship Id="rId21" Type="http://schemas.openxmlformats.org/officeDocument/2006/relationships/hyperlink" Target="https://refactoring.guru/design-patterns/builder" TargetMode="External"/><Relationship Id="rId24" Type="http://schemas.openxmlformats.org/officeDocument/2006/relationships/hyperlink" Target="https://refactoring.guru/design-patterns/factory-method" TargetMode="External"/><Relationship Id="rId23" Type="http://schemas.openxmlformats.org/officeDocument/2006/relationships/hyperlink" Target="https://refactoring.guru/design-patterns/abstract-fact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refactoring.guru/design-patterns/abstract-factory" TargetMode="External"/><Relationship Id="rId25" Type="http://schemas.openxmlformats.org/officeDocument/2006/relationships/hyperlink" Target="https://refactoring.guru/design-patterns/prototype" TargetMode="External"/><Relationship Id="rId28" Type="http://schemas.openxmlformats.org/officeDocument/2006/relationships/hyperlink" Target="https://refactoring.guru/design-patterns/abstract-factory" TargetMode="External"/><Relationship Id="rId27" Type="http://schemas.openxmlformats.org/officeDocument/2006/relationships/hyperlink" Target="https://refactoring.guru/design-patterns/facad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refactoring.guru/design-patterns/bridge" TargetMode="Externa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refactoring.guru/design-patterns/builder" TargetMode="External"/><Relationship Id="rId30" Type="http://schemas.openxmlformats.org/officeDocument/2006/relationships/hyperlink" Target="https://refactoring.guru/design-patterns/abstract-factory" TargetMode="External"/><Relationship Id="rId11" Type="http://schemas.openxmlformats.org/officeDocument/2006/relationships/image" Target="media/image10.png"/><Relationship Id="rId33" Type="http://schemas.openxmlformats.org/officeDocument/2006/relationships/hyperlink" Target="https://refactoring.guru/design-patterns/singleton" TargetMode="External"/><Relationship Id="rId10" Type="http://schemas.openxmlformats.org/officeDocument/2006/relationships/image" Target="media/image12.png"/><Relationship Id="rId32" Type="http://schemas.openxmlformats.org/officeDocument/2006/relationships/hyperlink" Target="https://refactoring.guru/design-patterns/prototype" TargetMode="External"/><Relationship Id="rId13" Type="http://schemas.openxmlformats.org/officeDocument/2006/relationships/image" Target="media/image5.png"/><Relationship Id="rId12" Type="http://schemas.openxmlformats.org/officeDocument/2006/relationships/image" Target="media/image7.png"/><Relationship Id="rId34"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https://refactoring.guru/design-patterns/factory-method" TargetMode="External"/><Relationship Id="rId16" Type="http://schemas.openxmlformats.org/officeDocument/2006/relationships/image" Target="media/image11.png"/><Relationship Id="rId19" Type="http://schemas.openxmlformats.org/officeDocument/2006/relationships/hyperlink" Target="https://refactoring.guru/design-patterns/prototype" TargetMode="External"/><Relationship Id="rId18" Type="http://schemas.openxmlformats.org/officeDocument/2006/relationships/hyperlink" Target="https://refactoring.guru/design-patterns/abstract-fa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