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FC" w:rsidRDefault="00EC2864">
      <w:r>
        <w:br/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Nepalis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(English: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Nepalese 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Nepali: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नेपाली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गण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Indo-Aryan and Sino-Tibetan citizens</w:t>
      </w:r>
      <w:r>
        <w:rPr>
          <w:rFonts w:ascii="Arial" w:hAnsi="Arial" w:cs="Arial"/>
          <w:color w:val="202124"/>
          <w:shd w:val="clear" w:color="auto" w:fill="FFFFFF"/>
        </w:rPr>
        <w:t> of Nepal under the provisions of Nepali nationality law. The country is home to people of many different national origins.</w:t>
      </w:r>
      <w:bookmarkStart w:id="0" w:name="_GoBack"/>
      <w:bookmarkEnd w:id="0"/>
    </w:p>
    <w:sectPr w:rsidR="007B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0B"/>
    <w:rsid w:val="007B08FC"/>
    <w:rsid w:val="00D93A0B"/>
    <w:rsid w:val="00E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HP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2021-08-11T01:19:00Z</dcterms:created>
  <dcterms:modified xsi:type="dcterms:W3CDTF">2021-08-11T01:20:00Z</dcterms:modified>
</cp:coreProperties>
</file>