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Non-Functional Requirements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These are the requirements that are non-functional in nature.Specifically, these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are the constraints the system must work within. The application must be compatible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with almost all type of standard web browsers.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Usability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 Screens should be designed for ease of use by non-technical users who do not have any computer knowledge. The GUI design shall be intuitive and task-based without any superfluous design.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Familiarity – The system’s interfaces and navigations should be based on other systems that the users are familiar with.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Standards Compliance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There shall be consistency in variable names within the system.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 graphical user interface shall have a consistent look and feel.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Performance Requirements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1.   The load time for user interface screens should not take a long time.               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2.   The system shall consume very little primary memory.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3.   The server should be capable of handling a large number of requests          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 Simultaneous requests(around 100-150).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4.  Thus the internet bandwidth should be as high as possible, minimum of 100 Mbps is required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5.It is recommended that the server hardware should have at least 2 GHz processing speed and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4 GB RAM.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6. The management application should be able to process queries within a very few seconds.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Reliability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1.     The system should be able to manage to leaves even after some years without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errors.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2.      The failure rate of the system should be very nominal.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3.     The system shall be tested on end cases to offer the user quality and reliable package.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Availability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the whole institutes leave processing will be dependent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on the system thus it should not be down for more than few hours.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2.    Uptime for the system should be 24X7.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3.   Anyone shall be able to connect to it from anywhere.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4.   In case of application or a hardware failure, the system should re-initiate immediately.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5.   In case of a possible hardware failure or corruption of database, the system administrator should immediately restore the backup.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Security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Unauthorized creation/modification/publishing of data - through the username and password authentication as defined for relevant user groups.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Unauthorized viewing of data - through the username and password authentication as defined for relevant user groups.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software should adhere to security guidelines, standards and policies prescribed by NIC’s Security Division and should be audited &amp; certified for compliance with these standards by Security Division before it is hosted in Production Environment.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Privacy of every user should be maintained.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operating system begins used on the server should be the latest version so that it must be free bugs.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leave management should be free from common vulnerabilities such as SQL Injection, Cross-Site-Scripting, Broken Authentication and Session Management, Insecure Direct Object References, Cross Site Request Forgery.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Etc.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7.  The administrator shall also be carrying out a timely inspection of a database to ensure safety.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Support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application will store data using Unicode representation.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Only languages where Unicode font file and keyboard manager/driver are available will be supported.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Maintainability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Software Code must be modular and well documented.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 the artifacts related to the software such as code, SRS, User Manual etc. should be well documented and self-explanatory for any programmer to understand. Detailed documentation shall be available at each stage for easy comprehensions of the application system.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 documents shall be prepared as per the defined documentation standards.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database should be accessible to the administrators so as to carry out maintenance. The database should also be periodically backed up to prevent information loss due to system crashes.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Logical Database Requirements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names, contacts, addresses should be in a valid standard format to maximize correctness of information.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Redundancy should be minimum in the database.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 least 10 GB storage is recommended for database storage requirements.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Portability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platforms on which the system runs should be generic enough to allow substantial amount of portability.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