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204E" w:rsidRPr="005A7B93" w:rsidRDefault="00BD24F3">
      <w:pPr>
        <w:rPr>
          <w:rFonts w:cstheme="minorHAnsi"/>
          <w:sz w:val="40"/>
          <w:szCs w:val="40"/>
          <w:u w:val="single"/>
        </w:rPr>
      </w:pPr>
      <w:r w:rsidRPr="005A7B93">
        <w:rPr>
          <w:rFonts w:cstheme="minorHAnsi"/>
          <w:sz w:val="40"/>
          <w:szCs w:val="40"/>
          <w:u w:val="single"/>
        </w:rPr>
        <w:t>Token-based Authentication</w:t>
      </w:r>
      <w:bookmarkStart w:id="0" w:name="_GoBack"/>
      <w:bookmarkEnd w:id="0"/>
    </w:p>
    <w:p w:rsidR="00BD24F3" w:rsidRPr="005A7B93" w:rsidRDefault="00BD24F3">
      <w:pPr>
        <w:rPr>
          <w:rFonts w:cstheme="minorHAnsi"/>
          <w:sz w:val="24"/>
          <w:szCs w:val="24"/>
        </w:rPr>
      </w:pPr>
    </w:p>
    <w:p w:rsidR="00BD24F3" w:rsidRPr="005A7B93" w:rsidRDefault="00BD24F3">
      <w:pPr>
        <w:rPr>
          <w:rFonts w:cstheme="minorHAnsi"/>
          <w:color w:val="333333"/>
          <w:sz w:val="24"/>
          <w:szCs w:val="24"/>
          <w:shd w:val="clear" w:color="auto" w:fill="FFFFFF"/>
        </w:rPr>
      </w:pPr>
      <w:r w:rsidRPr="005A7B93">
        <w:rPr>
          <w:rFonts w:cstheme="minorHAnsi"/>
          <w:sz w:val="24"/>
          <w:szCs w:val="24"/>
        </w:rPr>
        <w:t>With most of the applications are API based, it’s very crucial to implement security for all clients</w:t>
      </w:r>
      <w:r w:rsidRPr="005A7B93">
        <w:rPr>
          <w:rFonts w:cstheme="minorHAnsi"/>
          <w:color w:val="333333"/>
          <w:sz w:val="24"/>
          <w:szCs w:val="24"/>
          <w:shd w:val="clear" w:color="auto" w:fill="FFFFFF"/>
        </w:rPr>
        <w:t xml:space="preserve"> trying to access data through these services.</w:t>
      </w:r>
    </w:p>
    <w:p w:rsidR="00BD24F3" w:rsidRPr="005A7B93" w:rsidRDefault="00BD24F3">
      <w:pPr>
        <w:rPr>
          <w:rFonts w:cstheme="minorHAnsi"/>
          <w:color w:val="333333"/>
          <w:sz w:val="24"/>
          <w:szCs w:val="24"/>
          <w:shd w:val="clear" w:color="auto" w:fill="FFFFFF"/>
        </w:rPr>
      </w:pPr>
    </w:p>
    <w:p w:rsidR="00BD24F3" w:rsidRPr="005A7B93" w:rsidRDefault="00BD24F3">
      <w:pPr>
        <w:rPr>
          <w:rFonts w:cstheme="minorHAnsi"/>
          <w:color w:val="333333"/>
          <w:sz w:val="24"/>
          <w:szCs w:val="24"/>
          <w:shd w:val="clear" w:color="auto" w:fill="FFFFFF"/>
        </w:rPr>
      </w:pPr>
      <w:r w:rsidRPr="005A7B93">
        <w:rPr>
          <w:rFonts w:cstheme="minorHAnsi"/>
          <w:color w:val="333333"/>
          <w:sz w:val="24"/>
          <w:szCs w:val="24"/>
          <w:shd w:val="clear" w:color="auto" w:fill="FFFFFF"/>
        </w:rPr>
        <w:t>The most prominent approach is to authenticate the clients over HTTP using a signed token.</w:t>
      </w:r>
      <w:r w:rsidRPr="005A7B93">
        <w:rPr>
          <w:rFonts w:cstheme="minorHAnsi"/>
          <w:color w:val="333333"/>
          <w:sz w:val="24"/>
          <w:szCs w:val="24"/>
          <w:shd w:val="clear" w:color="auto" w:fill="FFFFFF"/>
        </w:rPr>
        <w:t xml:space="preserve"> </w:t>
      </w:r>
      <w:r w:rsidRPr="005A7B93">
        <w:rPr>
          <w:rFonts w:cstheme="minorHAnsi"/>
          <w:color w:val="333333"/>
          <w:sz w:val="24"/>
          <w:szCs w:val="24"/>
          <w:shd w:val="clear" w:color="auto" w:fill="FFFFFF"/>
        </w:rPr>
        <w:t>Token-based authentication ascertains that every request made to a server is associated with a token, which is then validated by the server for authenticity to further respond to the request.</w:t>
      </w:r>
    </w:p>
    <w:p w:rsidR="00BD24F3" w:rsidRPr="005A7B93" w:rsidRDefault="00BD24F3">
      <w:pPr>
        <w:rPr>
          <w:rFonts w:cstheme="minorHAnsi"/>
          <w:color w:val="333333"/>
          <w:sz w:val="24"/>
          <w:szCs w:val="24"/>
          <w:shd w:val="clear" w:color="auto" w:fill="FFFFFF"/>
        </w:rPr>
      </w:pPr>
    </w:p>
    <w:p w:rsidR="00BD24F3" w:rsidRPr="005A7B93" w:rsidRDefault="00BD24F3">
      <w:pPr>
        <w:rPr>
          <w:rFonts w:cstheme="minorHAnsi"/>
          <w:color w:val="333333"/>
          <w:sz w:val="24"/>
          <w:szCs w:val="24"/>
          <w:shd w:val="clear" w:color="auto" w:fill="FFFFFF"/>
        </w:rPr>
      </w:pPr>
      <w:r w:rsidRPr="005A7B93">
        <w:rPr>
          <w:rFonts w:cstheme="minorHAnsi"/>
          <w:color w:val="333333"/>
          <w:sz w:val="24"/>
          <w:szCs w:val="24"/>
          <w:shd w:val="clear" w:color="auto" w:fill="FFFFFF"/>
        </w:rPr>
        <w:t>U</w:t>
      </w:r>
      <w:r w:rsidRPr="005A7B93">
        <w:rPr>
          <w:rFonts w:cstheme="minorHAnsi"/>
          <w:color w:val="333333"/>
          <w:sz w:val="24"/>
          <w:szCs w:val="24"/>
          <w:shd w:val="clear" w:color="auto" w:fill="FFFFFF"/>
        </w:rPr>
        <w:t>sers instead of entering their usernames and passwords at each subsequent request, send the token provided by the server to validate it and accordingly take action.</w:t>
      </w:r>
    </w:p>
    <w:p w:rsidR="00BD24F3" w:rsidRPr="005A7B93" w:rsidRDefault="00BD24F3">
      <w:pPr>
        <w:rPr>
          <w:rFonts w:cstheme="minorHAnsi"/>
          <w:color w:val="333333"/>
          <w:sz w:val="24"/>
          <w:szCs w:val="24"/>
          <w:shd w:val="clear" w:color="auto" w:fill="FFFFFF"/>
        </w:rPr>
      </w:pPr>
    </w:p>
    <w:p w:rsidR="00BD24F3" w:rsidRPr="005A7B93" w:rsidRDefault="00BD24F3">
      <w:pPr>
        <w:rPr>
          <w:rFonts w:cstheme="minorHAnsi"/>
          <w:color w:val="333333"/>
          <w:sz w:val="24"/>
          <w:szCs w:val="24"/>
          <w:shd w:val="clear" w:color="auto" w:fill="FFFFFF"/>
        </w:rPr>
      </w:pPr>
      <w:r w:rsidRPr="005A7B93">
        <w:rPr>
          <w:rFonts w:cstheme="minorHAnsi"/>
          <w:color w:val="333333"/>
          <w:sz w:val="24"/>
          <w:szCs w:val="24"/>
          <w:shd w:val="clear" w:color="auto" w:fill="FFFFFF"/>
        </w:rPr>
        <w:t xml:space="preserve">To improve the </w:t>
      </w:r>
      <w:r w:rsidR="005A7B93" w:rsidRPr="005A7B93">
        <w:rPr>
          <w:rFonts w:cstheme="minorHAnsi"/>
          <w:color w:val="333333"/>
          <w:sz w:val="24"/>
          <w:szCs w:val="24"/>
          <w:shd w:val="clear" w:color="auto" w:fill="FFFFFF"/>
        </w:rPr>
        <w:t>token-based authentication the following steps can be taken.</w:t>
      </w:r>
    </w:p>
    <w:p w:rsidR="005A7B93" w:rsidRPr="005A7B93" w:rsidRDefault="005A7B93" w:rsidP="005A7B93">
      <w:pPr>
        <w:pStyle w:val="ListParagraph"/>
        <w:numPr>
          <w:ilvl w:val="0"/>
          <w:numId w:val="24"/>
        </w:numPr>
        <w:rPr>
          <w:rFonts w:cstheme="minorHAnsi"/>
          <w:color w:val="333333"/>
          <w:sz w:val="24"/>
          <w:szCs w:val="24"/>
          <w:shd w:val="clear" w:color="auto" w:fill="FFFFFF"/>
        </w:rPr>
      </w:pPr>
      <w:r w:rsidRPr="005A7B93">
        <w:rPr>
          <w:rFonts w:cstheme="minorHAnsi"/>
          <w:color w:val="333333"/>
          <w:sz w:val="24"/>
          <w:szCs w:val="24"/>
          <w:shd w:val="clear" w:color="auto" w:fill="FFFFFF"/>
        </w:rPr>
        <w:t>Using strong token values by using an extremely large set of possible values. Make the tokens long enough (at least 16 bytes)</w:t>
      </w:r>
    </w:p>
    <w:p w:rsidR="005A7B93" w:rsidRPr="005A7B93" w:rsidRDefault="005A7B93" w:rsidP="005A7B93">
      <w:pPr>
        <w:pStyle w:val="ListParagraph"/>
        <w:numPr>
          <w:ilvl w:val="0"/>
          <w:numId w:val="24"/>
        </w:numPr>
        <w:rPr>
          <w:rFonts w:cstheme="minorHAnsi"/>
          <w:color w:val="333333"/>
          <w:sz w:val="24"/>
          <w:szCs w:val="24"/>
          <w:shd w:val="clear" w:color="auto" w:fill="FFFFFF"/>
        </w:rPr>
      </w:pPr>
      <w:r w:rsidRPr="005A7B93">
        <w:rPr>
          <w:rFonts w:cstheme="minorHAnsi"/>
          <w:color w:val="333333"/>
          <w:sz w:val="24"/>
          <w:szCs w:val="24"/>
          <w:shd w:val="clear" w:color="auto" w:fill="FFFFFF"/>
        </w:rPr>
        <w:t>Transporting the token in a secure channel like using https application.</w:t>
      </w:r>
    </w:p>
    <w:p w:rsidR="005A7B93" w:rsidRPr="005A7B93" w:rsidRDefault="005A7B93" w:rsidP="005A7B93">
      <w:pPr>
        <w:pStyle w:val="ListParagraph"/>
        <w:numPr>
          <w:ilvl w:val="0"/>
          <w:numId w:val="24"/>
        </w:numPr>
        <w:rPr>
          <w:rFonts w:cstheme="minorHAnsi"/>
          <w:color w:val="333333"/>
          <w:sz w:val="24"/>
          <w:szCs w:val="24"/>
          <w:shd w:val="clear" w:color="auto" w:fill="FFFFFF"/>
        </w:rPr>
      </w:pPr>
      <w:r w:rsidRPr="005A7B93">
        <w:rPr>
          <w:rFonts w:cstheme="minorHAnsi"/>
          <w:color w:val="333333"/>
          <w:sz w:val="24"/>
          <w:szCs w:val="24"/>
          <w:shd w:val="clear" w:color="auto" w:fill="FFFFFF"/>
        </w:rPr>
        <w:t>Manage the expiration time for the token.</w:t>
      </w:r>
    </w:p>
    <w:p w:rsidR="005A7B93" w:rsidRPr="005A7B93" w:rsidRDefault="005A7B93" w:rsidP="005A7B93">
      <w:pPr>
        <w:pStyle w:val="ListParagraph"/>
        <w:numPr>
          <w:ilvl w:val="0"/>
          <w:numId w:val="24"/>
        </w:numPr>
        <w:rPr>
          <w:rFonts w:cstheme="minorHAnsi"/>
          <w:color w:val="333333"/>
          <w:sz w:val="24"/>
          <w:szCs w:val="24"/>
          <w:shd w:val="clear" w:color="auto" w:fill="FFFFFF"/>
        </w:rPr>
      </w:pPr>
      <w:r w:rsidRPr="005A7B93">
        <w:rPr>
          <w:rFonts w:cstheme="minorHAnsi"/>
          <w:color w:val="333333"/>
          <w:sz w:val="24"/>
          <w:szCs w:val="24"/>
          <w:shd w:val="clear" w:color="auto" w:fill="FFFFFF"/>
        </w:rPr>
        <w:t xml:space="preserve">Re-authencation of the token. </w:t>
      </w:r>
      <w:r w:rsidRPr="005A7B93">
        <w:rPr>
          <w:rFonts w:cstheme="minorHAnsi"/>
          <w:color w:val="333333"/>
          <w:sz w:val="24"/>
          <w:szCs w:val="24"/>
          <w:shd w:val="clear" w:color="auto" w:fill="FFFFFF"/>
        </w:rPr>
        <w:t>It’s</w:t>
      </w:r>
      <w:r w:rsidRPr="005A7B93">
        <w:rPr>
          <w:rFonts w:cstheme="minorHAnsi"/>
          <w:color w:val="333333"/>
          <w:sz w:val="24"/>
          <w:szCs w:val="24"/>
          <w:shd w:val="clear" w:color="auto" w:fill="FFFFFF"/>
        </w:rPr>
        <w:t xml:space="preserve"> very important to re-authenticate the token,</w:t>
      </w:r>
      <w:r w:rsidRPr="005A7B93">
        <w:rPr>
          <w:rFonts w:cstheme="minorHAnsi"/>
          <w:color w:val="333333"/>
          <w:sz w:val="24"/>
          <w:szCs w:val="24"/>
          <w:shd w:val="clear" w:color="auto" w:fill="FFFFFF"/>
        </w:rPr>
        <w:t xml:space="preserve"> especially</w:t>
      </w:r>
      <w:r w:rsidRPr="005A7B93">
        <w:rPr>
          <w:rFonts w:cstheme="minorHAnsi"/>
          <w:color w:val="333333"/>
          <w:sz w:val="24"/>
          <w:szCs w:val="24"/>
          <w:shd w:val="clear" w:color="auto" w:fill="FFFFFF"/>
        </w:rPr>
        <w:t xml:space="preserve"> during the banking transactions.</w:t>
      </w:r>
      <w:r w:rsidRPr="005A7B93">
        <w:rPr>
          <w:rFonts w:cstheme="minorHAnsi"/>
          <w:color w:val="333333"/>
          <w:sz w:val="24"/>
          <w:szCs w:val="24"/>
          <w:shd w:val="clear" w:color="auto" w:fill="FFFFFF"/>
        </w:rPr>
        <w:t xml:space="preserve"> </w:t>
      </w:r>
      <w:r w:rsidRPr="005A7B93">
        <w:rPr>
          <w:rFonts w:cstheme="minorHAnsi"/>
          <w:color w:val="333333"/>
          <w:sz w:val="24"/>
          <w:szCs w:val="24"/>
          <w:shd w:val="clear" w:color="auto" w:fill="FFFFFF"/>
        </w:rPr>
        <w:t>Before submitting solid action require users to re-enter their credentials or ask users to provide some alternative (temporary) PIN numbers or smart IDs</w:t>
      </w:r>
      <w:r w:rsidRPr="005A7B93">
        <w:rPr>
          <w:rFonts w:cstheme="minorHAnsi"/>
          <w:color w:val="333333"/>
          <w:sz w:val="24"/>
          <w:szCs w:val="24"/>
          <w:shd w:val="clear" w:color="auto" w:fill="FFFFFF"/>
        </w:rPr>
        <w:t>.</w:t>
      </w:r>
    </w:p>
    <w:p w:rsidR="005A7B93" w:rsidRPr="005A7B93" w:rsidRDefault="005A7B93" w:rsidP="005A7B93">
      <w:pPr>
        <w:pStyle w:val="ListParagraph"/>
        <w:numPr>
          <w:ilvl w:val="0"/>
          <w:numId w:val="24"/>
        </w:numPr>
        <w:rPr>
          <w:rFonts w:cstheme="minorHAnsi"/>
          <w:color w:val="333333"/>
          <w:sz w:val="24"/>
          <w:szCs w:val="24"/>
          <w:shd w:val="clear" w:color="auto" w:fill="FFFFFF"/>
        </w:rPr>
      </w:pPr>
      <w:r w:rsidRPr="005A7B93">
        <w:rPr>
          <w:rFonts w:cstheme="minorHAnsi"/>
          <w:color w:val="333333"/>
          <w:sz w:val="24"/>
          <w:szCs w:val="24"/>
          <w:shd w:val="clear" w:color="auto" w:fill="FFFFFF"/>
        </w:rPr>
        <w:t>A</w:t>
      </w:r>
      <w:r w:rsidRPr="005A7B93">
        <w:rPr>
          <w:rFonts w:cstheme="minorHAnsi"/>
          <w:color w:val="333333"/>
          <w:sz w:val="24"/>
          <w:szCs w:val="24"/>
          <w:shd w:val="clear" w:color="auto" w:fill="FFFFFF"/>
        </w:rPr>
        <w:t>llow the user to have multiple logins at the same time.</w:t>
      </w:r>
      <w:r w:rsidRPr="005A7B93">
        <w:rPr>
          <w:rFonts w:cstheme="minorHAnsi"/>
          <w:color w:val="333333"/>
          <w:sz w:val="24"/>
          <w:szCs w:val="24"/>
          <w:shd w:val="clear" w:color="auto" w:fill="FFFFFF"/>
        </w:rPr>
        <w:t xml:space="preserve"> </w:t>
      </w:r>
      <w:r w:rsidRPr="005A7B93">
        <w:rPr>
          <w:rFonts w:cstheme="minorHAnsi"/>
          <w:color w:val="333333"/>
          <w:sz w:val="24"/>
          <w:szCs w:val="24"/>
          <w:shd w:val="clear" w:color="auto" w:fill="FFFFFF"/>
        </w:rPr>
        <w:t>A simple way to address parallel authentication issues is to store temporary</w:t>
      </w:r>
      <w:r w:rsidRPr="005A7B93">
        <w:rPr>
          <w:rFonts w:cstheme="minorHAnsi"/>
          <w:color w:val="333333"/>
          <w:sz w:val="24"/>
          <w:szCs w:val="24"/>
          <w:shd w:val="clear" w:color="auto" w:fill="FFFFFF"/>
        </w:rPr>
        <w:t xml:space="preserve"> </w:t>
      </w:r>
      <w:r w:rsidRPr="005A7B93">
        <w:rPr>
          <w:rFonts w:cstheme="minorHAnsi"/>
          <w:color w:val="333333"/>
          <w:sz w:val="24"/>
          <w:szCs w:val="24"/>
          <w:shd w:val="clear" w:color="auto" w:fill="FFFFFF"/>
        </w:rPr>
        <w:t>attributes somewhere inside the user’s row in a database or cache. A couple of examples include “logged = true” and “user agent = IE 11.1.1” (or maybe even the active token). Storing key attributes can help make sure that the single account will never be used by two different people at the same time. Obviously, if this happens, someone has to be kicked out.</w:t>
      </w:r>
    </w:p>
    <w:p w:rsidR="005A7B93" w:rsidRDefault="005A7B93">
      <w:pPr>
        <w:rPr>
          <w:rFonts w:ascii="Arial" w:hAnsi="Arial" w:cs="Arial"/>
          <w:color w:val="333333"/>
          <w:shd w:val="clear" w:color="auto" w:fill="FFFFFF"/>
        </w:rPr>
      </w:pPr>
    </w:p>
    <w:p w:rsidR="005A7B93" w:rsidRDefault="005A7B93"/>
    <w:sectPr w:rsidR="005A7B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D662DEB"/>
    <w:multiLevelType w:val="hybridMultilevel"/>
    <w:tmpl w:val="B5667D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0"/>
  </w:num>
  <w:num w:numId="2">
    <w:abstractNumId w:val="12"/>
  </w:num>
  <w:num w:numId="3">
    <w:abstractNumId w:val="10"/>
  </w:num>
  <w:num w:numId="4">
    <w:abstractNumId w:val="22"/>
  </w:num>
  <w:num w:numId="5">
    <w:abstractNumId w:val="14"/>
  </w:num>
  <w:num w:numId="6">
    <w:abstractNumId w:val="17"/>
  </w:num>
  <w:num w:numId="7">
    <w:abstractNumId w:val="19"/>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5"/>
  </w:num>
  <w:num w:numId="19">
    <w:abstractNumId w:val="16"/>
  </w:num>
  <w:num w:numId="20">
    <w:abstractNumId w:val="21"/>
  </w:num>
  <w:num w:numId="21">
    <w:abstractNumId w:val="18"/>
  </w:num>
  <w:num w:numId="22">
    <w:abstractNumId w:val="11"/>
  </w:num>
  <w:num w:numId="23">
    <w:abstractNumId w:val="23"/>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24F3"/>
    <w:rsid w:val="005A7B93"/>
    <w:rsid w:val="00645252"/>
    <w:rsid w:val="006D3D74"/>
    <w:rsid w:val="0083569A"/>
    <w:rsid w:val="00A9204E"/>
    <w:rsid w:val="00BD24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4DA1C"/>
  <w15:chartTrackingRefBased/>
  <w15:docId w15:val="{97E9FE8D-DDFE-409B-B7DC-8F45A1304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5A7B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RIYANKA\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Template>
  <TotalTime>13</TotalTime>
  <Pages>1</Pages>
  <Words>256</Words>
  <Characters>1462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2021-08-29T17:10:00Z</dcterms:created>
  <dcterms:modified xsi:type="dcterms:W3CDTF">2021-08-29T17:26:00Z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