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Bdr>
          <w:bottom w:val="single" w:sz="10" w:space="4" w:color="4B5D3A"/>
        </w:pBdr>
        <w:jc w:val="center"/>
      </w:pPr>
    </w:p>
    <w:p>
      <w:pPr>
        <w:jc w:val="center"/>
      </w:pPr>
      <w:r>
        <w:rPr>
          <w:rFonts w:ascii="Georgia" w:hAnsi="Georgia"/>
          <w:b/>
          <w:color w:val="1F2A24"/>
          <w:sz w:val="56"/>
        </w:rPr>
        <w:t>05 Process Specification</w:t>
      </w:r>
    </w:p>
    <w:p>
      <w:pPr>
        <w:jc w:val="center"/>
      </w:pPr>
      <w:r>
        <w:rPr>
          <w:rFonts w:ascii="Calibri" w:hAnsi="Calibri"/>
          <w:color w:val="4B5D3A"/>
          <w:sz w:val="26"/>
        </w:rPr>
        <w:t>Business Analysis Deliverable</w:t>
      </w:r>
    </w:p>
    <w:p>
      <w:pPr>
        <w:pBdr>
          <w:bottom w:val="single" w:sz="10" w:space="4" w:color="4B5D3A"/>
        </w:pBdr>
        <w:jc w:val="center"/>
      </w:pPr>
    </w:p>
    <w:p/>
    <w:p>
      <w:pPr>
        <w:jc w:val="center"/>
      </w:pPr>
      <w:r>
        <w:rPr>
          <w:rFonts w:ascii="Calibri" w:hAnsi="Calibri"/>
          <w:color w:val="5B584F"/>
          <w:sz w:val="21"/>
        </w:rPr>
        <w:t>Prepared: 12 September 2026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Status: Final portfolio case study</w:t>
      </w:r>
    </w:p>
    <w:p>
      <w:pPr>
        <w:jc w:val="center"/>
      </w:pPr>
      <w:r>
        <w:rPr>
          <w:rFonts w:ascii="Calibri" w:hAnsi="Calibri"/>
          <w:color w:val="5B584F"/>
          <w:sz w:val="21"/>
        </w:rPr>
        <w:t>Classification: Business Confidential — internal use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Contents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Document control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1. Process purpose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2. AS-IS evidence flow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3. AS-IS observations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4. TO-BE evidence-led flow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5. Process controls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6. Handoffs</w:t>
      </w:r>
    </w:p>
    <w:p>
      <w:pPr>
        <w:pStyle w:val="ListBullet"/>
      </w:pPr>
      <w:r>
        <w:rPr>
          <w:rFonts w:ascii="Calibri" w:hAnsi="Calibri"/>
          <w:color w:val="3A3830"/>
          <w:sz w:val="21"/>
        </w:rPr>
        <w:t>7. Process measures</w:t>
      </w:r>
    </w:p>
    <w:p>
      <w:r>
        <w:rPr>
          <w:rFonts w:ascii="Calibri" w:hAnsi="Calibri"/>
          <w:sz w:val="21"/>
        </w:rPr>
        <w:br w:type="page"/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Document control</w:t>
      </w:r>
    </w:p>
    <w:p>
      <w:r>
        <w:rPr>
          <w:rFonts w:ascii="Calibri" w:hAnsi="Calibri"/>
          <w:sz w:val="21"/>
        </w:rPr>
        <w:t>Document ID: PRC-001</w:t>
      </w:r>
    </w:p>
    <w:p>
      <w:r>
        <w:rPr>
          <w:rFonts w:ascii="Calibri" w:hAnsi="Calibri"/>
          <w:sz w:val="21"/>
        </w:rPr>
        <w:t>Version: 3.0</w:t>
      </w:r>
    </w:p>
    <w:p>
      <w:r>
        <w:rPr>
          <w:rFonts w:ascii="Calibri" w:hAnsi="Calibri"/>
          <w:sz w:val="21"/>
        </w:rPr>
        <w:t>Status: Final portfolio case study</w:t>
      </w:r>
    </w:p>
    <w:p>
      <w:r>
        <w:rPr>
          <w:rFonts w:ascii="Calibri" w:hAnsi="Calibri"/>
          <w:sz w:val="21"/>
        </w:rPr>
        <w:t>Business objective: Understand why revenue performance weakened in Q4, identify the regions, products and customer segments requiring management attention, and agree actions that can improve retention and delivery performance.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1. Process purpose</w:t>
      </w:r>
    </w:p>
    <w:p>
      <w:r>
        <w:rPr>
          <w:rFonts w:ascii="Calibri" w:hAnsi="Calibri"/>
          <w:sz w:val="21"/>
        </w:rPr>
        <w:t>Define the repeatable BA process for moving from a business concern to an evidence-backed management decision.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2. AS-IS evidence flow</w:t>
      </w:r>
    </w:p>
    <w:p>
      <w:r>
        <w:rPr>
          <w:rFonts w:ascii="Calibri" w:hAnsi="Calibri"/>
          <w:sz w:val="21"/>
        </w:rPr>
        <w:t>Business concern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Business documents + dataset collected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Performance reviewed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Patterns identified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Driver discussion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Actions proposed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Evidence gaps may remain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3. AS-IS observations</w:t>
      </w:r>
    </w:p>
    <w:p>
      <w:pPr>
        <w:pStyle w:val="ListBullet"/>
      </w:pPr>
      <w:r>
        <w:rPr>
          <w:rFonts w:ascii="Calibri" w:hAnsi="Calibri"/>
          <w:sz w:val="21"/>
        </w:rPr>
        <w:t>Commercial and operational evidence exists but is not fully joined at customer/order level.</w:t>
      </w:r>
    </w:p>
    <w:p>
      <w:pPr>
        <w:pStyle w:val="ListBullet"/>
      </w:pPr>
      <w:r>
        <w:rPr>
          <w:rFonts w:ascii="Calibri" w:hAnsi="Calibri"/>
          <w:sz w:val="21"/>
        </w:rPr>
        <w:t>The business focus comes from context and cannot be inferred solely from the largest percentage decline.</w:t>
      </w:r>
    </w:p>
    <w:p>
      <w:pPr>
        <w:pStyle w:val="ListBullet"/>
      </w:pPr>
      <w:r>
        <w:rPr>
          <w:rFonts w:ascii="Calibri" w:hAnsi="Calibri"/>
          <w:sz w:val="21"/>
        </w:rPr>
        <w:t>Cancellation concerns are reported in business evidence but the connected dataset has only one cancellation.</w:t>
      </w:r>
    </w:p>
    <w:p>
      <w:pPr>
        <w:pStyle w:val="ListBullet"/>
      </w:pPr>
      <w:r>
        <w:rPr>
          <w:rFonts w:ascii="Calibri" w:hAnsi="Calibri"/>
          <w:sz w:val="21"/>
        </w:rPr>
        <w:t>Ownership and target setting still require business confirmation.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4. TO-BE evidence-led flow</w:t>
      </w:r>
    </w:p>
    <w:p>
      <w:r>
        <w:rPr>
          <w:rFonts w:ascii="Calibri" w:hAnsi="Calibri"/>
          <w:sz w:val="21"/>
        </w:rPr>
        <w:t>Business objective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Evidence register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Baseline + aligned-period comparison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Priority area selection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Commercial + operational decomposition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Hypothesis validation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Evidence-gap decision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Recommendation + owner + measure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Management decision</w:t>
      </w:r>
    </w:p>
    <w:p>
      <w:r>
        <w:rPr>
          <w:rFonts w:ascii="Calibri" w:hAnsi="Calibri"/>
          <w:sz w:val="21"/>
        </w:rPr>
        <w:t xml:space="preserve">  ↓</w:t>
      </w:r>
    </w:p>
    <w:p>
      <w:r>
        <w:rPr>
          <w:rFonts w:ascii="Calibri" w:hAnsi="Calibri"/>
          <w:sz w:val="21"/>
        </w:rPr>
        <w:t>Monitor outcome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5. Process controls</w:t>
      </w:r>
    </w:p>
    <w:p>
      <w:pPr>
        <w:pStyle w:val="ListBullet"/>
      </w:pPr>
      <w:r>
        <w:rPr>
          <w:rFonts w:ascii="Calibri" w:hAnsi="Calibri"/>
          <w:sz w:val="21"/>
        </w:rPr>
        <w:t>Use a primary comparison period for executive decisions.</w:t>
      </w:r>
    </w:p>
    <w:p>
      <w:pPr>
        <w:pStyle w:val="ListBullet"/>
      </w:pPr>
      <w:r>
        <w:rPr>
          <w:rFonts w:ascii="Calibri" w:hAnsi="Calibri"/>
          <w:sz w:val="21"/>
        </w:rPr>
        <w:t>Label aggregation scope for every material KPI.</w:t>
      </w:r>
    </w:p>
    <w:p>
      <w:pPr>
        <w:pStyle w:val="ListBullet"/>
      </w:pPr>
      <w:r>
        <w:rPr>
          <w:rFonts w:ascii="Calibri" w:hAnsi="Calibri"/>
          <w:sz w:val="21"/>
        </w:rPr>
        <w:t>Separate observed evidence from hypotheses.</w:t>
      </w:r>
    </w:p>
    <w:p>
      <w:pPr>
        <w:pStyle w:val="ListBullet"/>
      </w:pPr>
      <w:r>
        <w:rPr>
          <w:rFonts w:ascii="Calibri" w:hAnsi="Calibri"/>
          <w:sz w:val="21"/>
        </w:rPr>
        <w:t>Require a validation plan for causal hypotheses.</w:t>
      </w:r>
    </w:p>
    <w:p>
      <w:pPr>
        <w:pStyle w:val="ListBullet"/>
      </w:pPr>
      <w:r>
        <w:rPr>
          <w:rFonts w:ascii="Calibri" w:hAnsi="Calibri"/>
          <w:sz w:val="21"/>
        </w:rPr>
        <w:t>Do not assign confirmed owners where the evidence does not name them.</w:t>
      </w:r>
    </w:p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6. Handoffs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Handoff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Inputs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Receiving role</w:t>
            </w:r>
          </w:p>
        </w:tc>
        <w:tc>
          <w:tcPr>
            <w:tcW w:type="dxa" w:w="2448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Exit criterion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Context → Analysis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Objective, source register, business concern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BA / Analytics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Baseline accepted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Analysis → Investigation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Priority area, contributor results, evidence IDs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BA / Operations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Hypotheses classified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Investigation → Recommendation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Validated findings, evidence gaps, decision need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BA / Business Owner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Action selected</w:t>
            </w:r>
          </w:p>
        </w:tc>
      </w:tr>
      <w:tr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Recommendation → Delivery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Owner, KPI, dependency, acceptance criteria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Delivery owner</w:t>
            </w:r>
          </w:p>
        </w:tc>
        <w:tc>
          <w:tcPr>
            <w:tcW w:type="dxa" w:w="2448"/>
            <w:shd w:val="clear" w:color="auto" w:fill="F6F4EC"/>
          </w:tcPr>
          <w:p>
            <w:r>
              <w:rPr>
                <w:rFonts w:ascii="Calibri" w:hAnsi="Calibri"/>
              </w:rPr>
              <w:t>Approved requirement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</w:rPr>
              <w:t>Delivery → Monitoring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Baseline, target, cadence, evidence source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Process owner</w:t>
            </w:r>
          </w:p>
        </w:tc>
        <w:tc>
          <w:tcPr>
            <w:tcW w:type="dxa" w:w="2448"/>
          </w:tcPr>
          <w:p>
            <w:r>
              <w:rPr>
                <w:rFonts w:ascii="Calibri" w:hAnsi="Calibri"/>
              </w:rPr>
              <w:t>Review cycle active</w:t>
            </w:r>
          </w:p>
        </w:tc>
      </w:tr>
    </w:tbl>
    <w:p>
      <w:pPr>
        <w:pStyle w:val="Heading1"/>
        <w:pBdr>
          <w:bottom w:val="single" w:sz="6" w:space="4" w:color="C9C2AE"/>
        </w:pBdr>
      </w:pPr>
      <w:r>
        <w:rPr>
          <w:rFonts w:ascii="Georgia" w:hAnsi="Georgia"/>
          <w:color w:val="1F2A24"/>
          <w:sz w:val="21"/>
        </w:rPr>
        <w:t>7. Process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3264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264"/>
            <w:shd w:val="clear" w:color="auto" w:fill="4B5D3A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Cadence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South revenue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Q3→Q4 baseline and next comparable period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Monthly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South SLA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Period-aligned SLA achievement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Weekly</w:t>
            </w:r>
          </w:p>
        </w:tc>
      </w:tr>
      <w:tr>
        <w:tc>
          <w:tcPr>
            <w:tcW w:type="dxa" w:w="3264"/>
          </w:tcPr>
          <w:p>
            <w:r>
              <w:rPr>
                <w:rFonts w:ascii="Calibri" w:hAnsi="Calibri"/>
              </w:rPr>
              <w:t>Support tickets/order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Operational pressure indicator</w:t>
            </w:r>
          </w:p>
        </w:tc>
        <w:tc>
          <w:tcPr>
            <w:tcW w:type="dxa" w:w="3264"/>
          </w:tcPr>
          <w:p>
            <w:r>
              <w:rPr>
                <w:rFonts w:ascii="Calibri" w:hAnsi="Calibri"/>
              </w:rPr>
              <w:t>Weekly</w:t>
            </w:r>
          </w:p>
        </w:tc>
      </w:tr>
      <w:tr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Evidence closure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Open evidence questions resolved</w:t>
            </w:r>
          </w:p>
        </w:tc>
        <w:tc>
          <w:tcPr>
            <w:tcW w:type="dxa" w:w="3264"/>
            <w:shd w:val="clear" w:color="auto" w:fill="F6F4EC"/>
          </w:tcPr>
          <w:p>
            <w:r>
              <w:rPr>
                <w:rFonts w:ascii="Calibri" w:hAnsi="Calibri"/>
              </w:rPr>
              <w:t>Weekly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80" w:right="1224" w:bottom="1080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6F67"/>
        <w:sz w:val="16"/>
      </w:rPr>
      <w:t xml:space="preserve">Prepared with BizLens — evidence-based business analysis   |   Page </w:t>
    </w:r>
    <w:r>
      <w:fldChar w:fldCharType="begin"/>
      <w:instrText xml:space="preserve">PAGE</w:instrText>
      <w:fldChar w:fldCharType="separate"/>
      <w:t/>
      <w:fldChar w:fldCharType="end"/>
    </w:r>
    <w:r>
      <w:rPr>
        <w:color w:val="716F67"/>
        <w:sz w:val="16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C9C2AE"/>
      </w:pBdr>
      <w:jc w:val="right"/>
    </w:pPr>
    <w:r>
      <w:rPr>
        <w:color w:val="716F67"/>
        <w:sz w:val="17"/>
      </w:rPr>
      <w:t>05 Process Specification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