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Bdr>
          <w:bottom w:val="single" w:sz="10" w:space="4" w:color="4B5D3A"/>
        </w:pBdr>
        <w:jc w:val="center"/>
      </w:pPr>
    </w:p>
    <w:p>
      <w:pPr>
        <w:jc w:val="center"/>
      </w:pPr>
      <w:r>
        <w:rPr>
          <w:rFonts w:ascii="Georgia" w:hAnsi="Georgia"/>
          <w:b/>
          <w:color w:val="1F2A24"/>
          <w:sz w:val="56"/>
        </w:rPr>
        <w:t>08 KPI Performance Review</w:t>
      </w:r>
    </w:p>
    <w:p>
      <w:pPr>
        <w:jc w:val="center"/>
      </w:pPr>
      <w:r>
        <w:rPr>
          <w:rFonts w:ascii="Calibri" w:hAnsi="Calibri"/>
          <w:color w:val="4B5D3A"/>
          <w:sz w:val="26"/>
        </w:rPr>
        <w:t>Business Analysis Deliverable</w:t>
      </w:r>
    </w:p>
    <w:p>
      <w:pPr>
        <w:pBdr>
          <w:bottom w:val="single" w:sz="10" w:space="4" w:color="4B5D3A"/>
        </w:pBdr>
        <w:jc w:val="center"/>
      </w:pPr>
    </w:p>
    <w:p/>
    <w:p>
      <w:pPr>
        <w:jc w:val="center"/>
      </w:pPr>
      <w:r>
        <w:rPr>
          <w:rFonts w:ascii="Calibri" w:hAnsi="Calibri"/>
          <w:color w:val="5B584F"/>
          <w:sz w:val="21"/>
        </w:rPr>
        <w:t>Prepared: 12 September 2026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Status: Final portfolio case study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Classification: Business Confidential — internal use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Contents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Document control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1. Executive KPI view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2. KPI scorecard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3. Driver scorecard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4. Monitoring plan</w:t>
      </w:r>
    </w:p>
    <w:p/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Document control</w:t>
      </w:r>
    </w:p>
    <w:p>
      <w:r>
        <w:rPr>
          <w:rFonts w:ascii="Calibri" w:hAnsi="Calibri"/>
          <w:sz w:val="21"/>
        </w:rPr>
        <w:t>Document ID: KPI-001</w:t>
      </w:r>
    </w:p>
    <w:p>
      <w:r>
        <w:rPr>
          <w:rFonts w:ascii="Calibri" w:hAnsi="Calibri"/>
          <w:sz w:val="21"/>
        </w:rPr>
        <w:t>Version: 3.0</w:t>
      </w:r>
    </w:p>
    <w:p>
      <w:r>
        <w:rPr>
          <w:rFonts w:ascii="Calibri" w:hAnsi="Calibri"/>
          <w:sz w:val="21"/>
        </w:rPr>
        <w:t>Status: Final portfolio case study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1. Executive KPI view</w:t>
      </w:r>
    </w:p>
    <w:p>
      <w:r>
        <w:rPr>
          <w:rFonts w:ascii="Calibri" w:hAnsi="Calibri"/>
          <w:sz w:val="21"/>
        </w:rPr>
        <w:t>The primary KPI story is Q3→Q4. Total revenue declined 1.6%, while South declined 2.1% and South service indicators worsened.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2. 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Q4 value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Q3→Q4 movement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Target/status</w:t>
            </w:r>
          </w:p>
        </w:tc>
        <w:tc>
          <w:tcPr>
            <w:tcW w:type="dxa" w:w="195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Total revenue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₹1,447,831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-1.6%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Target not approved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E-002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South revenue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₹475,859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-2.1%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Target not approved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E-003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South SLA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71.9%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-9.7 pp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Target not approved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E-004</w:t>
            </w:r>
          </w:p>
        </w:tc>
      </w:tr>
      <w:tr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South support tickets/order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0.099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+32.8%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Target not approved</w:t>
            </w:r>
          </w:p>
        </w:tc>
        <w:tc>
          <w:tcPr>
            <w:tcW w:type="dxa" w:w="1958"/>
            <w:shd w:val="clear" w:color="auto" w:fill="F6F4EC"/>
          </w:tcPr>
          <w:p>
            <w:r>
              <w:rPr>
                <w:rFonts w:ascii="Calibri" w:hAnsi="Calibri"/>
              </w:rPr>
              <w:t>E-005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</w:rPr>
              <w:t>Cancellations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1 recorded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Insufficient baseline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Richer data required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</w:rPr>
              <w:t>E-009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3. Driver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South product</w:t>
            </w:r>
          </w:p>
        </w:tc>
        <w:tc>
          <w:tcPr>
            <w:tcW w:type="dxa" w:w="3264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Absolute Q3→Q4 change</w:t>
            </w:r>
          </w:p>
        </w:tc>
        <w:tc>
          <w:tcPr>
            <w:tcW w:type="dxa" w:w="3264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% change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Cloud Suite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-18,879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-11.0%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Analytics Pro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-13,657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-10.5%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CRM Platform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-3,758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-4.3%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Security Plus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26,178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+27.1%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South segment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Absolute Q3→Q4 change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% change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SMB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-33,557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-21.6%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Mid-Market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-33,387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-18.5%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Enterprise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56,828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+38.0%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South channel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Absolute Q3→Q4 change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% change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Direct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-20,666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-11.7%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Online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-10,172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-5.7%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Partner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20,723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+15.9%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4. Monitoring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Decision rule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Weekly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SLA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Operations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Threshold to be approved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Weekly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Support tickets/order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Operations + CS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Threshold to be approved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Monthly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South revenue and mix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Business Owner / Sales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Target to be approved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Monthly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Cancellation rate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Customer Success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Only after richer data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6F67"/>
        <w:sz w:val="16"/>
      </w:rPr>
      <w:t xml:space="preserve">Prepared with BizLens — evidence-based business analysis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716F67"/>
        <w:sz w:val="16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C2AE"/>
      </w:pBdr>
      <w:jc w:val="right"/>
    </w:pPr>
    <w:r>
      <w:rPr>
        <w:color w:val="716F67"/>
        <w:sz w:val="17"/>
      </w:rPr>
      <w:t>08 KPI Performance Review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