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FD51E" w14:textId="77777777" w:rsidR="00D4633C" w:rsidRDefault="00D4633C">
      <w:pPr>
        <w:spacing w:before="1600"/>
      </w:pPr>
    </w:p>
    <w:p w14:paraId="4FAFBB3C" w14:textId="77777777" w:rsidR="00D4633C" w:rsidRDefault="00000000">
      <w:pPr>
        <w:jc w:val="center"/>
      </w:pPr>
      <w:r>
        <w:rPr>
          <w:b/>
          <w:bCs/>
          <w:color w:val="1F4E5F"/>
          <w:sz w:val="56"/>
          <w:szCs w:val="56"/>
        </w:rPr>
        <w:t>BIKE RENTAL DEMAND</w:t>
      </w:r>
    </w:p>
    <w:p w14:paraId="23AED6BF" w14:textId="77777777" w:rsidR="00D4633C" w:rsidRDefault="00000000">
      <w:pPr>
        <w:spacing w:after="300"/>
        <w:jc w:val="center"/>
      </w:pPr>
      <w:r>
        <w:rPr>
          <w:b/>
          <w:bCs/>
          <w:color w:val="2E86AB"/>
          <w:sz w:val="30"/>
          <w:szCs w:val="30"/>
        </w:rPr>
        <w:t>A Complete Data Analysis &amp; Predictive Modelling Report</w:t>
      </w:r>
    </w:p>
    <w:p w14:paraId="05713116" w14:textId="77777777" w:rsidR="00D4633C" w:rsidRDefault="00000000">
      <w:pPr>
        <w:spacing w:before="100"/>
        <w:jc w:val="center"/>
      </w:pPr>
      <w:r>
        <w:rPr>
          <w:color w:val="595959"/>
          <w:sz w:val="22"/>
          <w:szCs w:val="22"/>
        </w:rPr>
        <w:t>Project: PRCP-1018 — Bike Rental Count Prediction</w:t>
      </w:r>
    </w:p>
    <w:p w14:paraId="6274C858" w14:textId="77777777" w:rsidR="00D4633C" w:rsidRDefault="00000000">
      <w:pPr>
        <w:spacing w:after="800"/>
        <w:jc w:val="center"/>
      </w:pPr>
      <w:r>
        <w:rPr>
          <w:color w:val="595959"/>
          <w:sz w:val="22"/>
          <w:szCs w:val="22"/>
        </w:rPr>
        <w:t xml:space="preserve">Type: </w:t>
      </w:r>
      <w:proofErr w:type="gramStart"/>
      <w:r>
        <w:rPr>
          <w:color w:val="595959"/>
          <w:sz w:val="22"/>
          <w:szCs w:val="22"/>
        </w:rPr>
        <w:t>Regression  |</w:t>
      </w:r>
      <w:proofErr w:type="gramEnd"/>
      <w:r>
        <w:rPr>
          <w:color w:val="595959"/>
          <w:sz w:val="22"/>
          <w:szCs w:val="22"/>
        </w:rPr>
        <w:t xml:space="preserve">  Scope: Individual Analysis</w:t>
      </w:r>
    </w:p>
    <w:p w14:paraId="3536D061" w14:textId="77777777" w:rsidR="00D4633C" w:rsidRDefault="00000000">
      <w:pPr>
        <w:spacing w:before="2000"/>
        <w:jc w:val="center"/>
      </w:pPr>
      <w:r>
        <w:rPr>
          <w:i/>
          <w:iCs/>
          <w:color w:val="595959"/>
        </w:rPr>
        <w:t>Data source: UCI/Capital Bikeshare — day.csv &amp; hour.csv (2011–2012)</w:t>
      </w:r>
    </w:p>
    <w:p w14:paraId="12E4EF1C" w14:textId="77777777" w:rsidR="00D4633C" w:rsidRDefault="00000000">
      <w:r>
        <w:br w:type="page"/>
      </w:r>
    </w:p>
    <w:p w14:paraId="73B5BECA" w14:textId="77777777" w:rsidR="00D4633C" w:rsidRDefault="00000000">
      <w:pPr>
        <w:pStyle w:val="Heading1"/>
        <w:pBdr>
          <w:bottom w:val="single" w:sz="6" w:space="4" w:color="1F4E5F"/>
        </w:pBdr>
        <w:spacing w:before="400" w:after="200"/>
      </w:pPr>
      <w:r>
        <w:rPr>
          <w:b/>
          <w:bCs/>
          <w:color w:val="1F4E5F"/>
        </w:rPr>
        <w:lastRenderedPageBreak/>
        <w:t>Executive Summary</w:t>
      </w:r>
    </w:p>
    <w:p w14:paraId="1E653F60" w14:textId="77777777" w:rsidR="00D4633C" w:rsidRDefault="00000000">
      <w:pPr>
        <w:spacing w:after="160" w:line="276" w:lineRule="auto"/>
      </w:pPr>
      <w:r>
        <w:rPr>
          <w:b/>
          <w:bCs/>
          <w:sz w:val="21"/>
          <w:szCs w:val="21"/>
        </w:rPr>
        <w:t xml:space="preserve">Objective. </w:t>
      </w:r>
      <w:r>
        <w:rPr>
          <w:sz w:val="21"/>
          <w:szCs w:val="21"/>
        </w:rPr>
        <w:t>This report analyses two years (2011–2012) of Capital Bikeshare rental records to understand what drives day-to-day bike rental demand and to build a model that predicts the daily rental count (</w:t>
      </w:r>
      <w:proofErr w:type="spellStart"/>
      <w:r>
        <w:rPr>
          <w:sz w:val="21"/>
          <w:szCs w:val="21"/>
        </w:rPr>
        <w:t>cnt</w:t>
      </w:r>
      <w:proofErr w:type="spellEnd"/>
      <w:r>
        <w:rPr>
          <w:sz w:val="21"/>
          <w:szCs w:val="21"/>
        </w:rPr>
        <w:t>) from calendar and weather information, in support of fleet allocation, staffing, and maintenance planning.</w:t>
      </w:r>
    </w:p>
    <w:p w14:paraId="2D3D003F" w14:textId="77777777" w:rsidR="00D4633C" w:rsidRDefault="00000000">
      <w:pPr>
        <w:spacing w:after="160" w:line="276" w:lineRule="auto"/>
      </w:pPr>
      <w:r>
        <w:rPr>
          <w:b/>
          <w:bCs/>
          <w:sz w:val="21"/>
          <w:szCs w:val="21"/>
        </w:rPr>
        <w:t xml:space="preserve">Data. </w:t>
      </w:r>
      <w:r>
        <w:rPr>
          <w:sz w:val="21"/>
          <w:szCs w:val="21"/>
        </w:rPr>
        <w:t>The daily dataset holds 731 records across 16 fields and the hourly dataset holds 17,379 records across 17 fields, spanning January 2011 to December 2012, with no missing values and no duplicate rows.</w:t>
      </w:r>
    </w:p>
    <w:p w14:paraId="183F3779" w14:textId="77777777" w:rsidR="00D4633C" w:rsidRDefault="00000000">
      <w:pPr>
        <w:spacing w:after="160" w:line="276" w:lineRule="auto"/>
      </w:pPr>
      <w:r>
        <w:rPr>
          <w:b/>
          <w:bCs/>
          <w:sz w:val="21"/>
          <w:szCs w:val="21"/>
        </w:rPr>
        <w:t xml:space="preserve">Key demand drivers. </w:t>
      </w:r>
      <w:r>
        <w:rPr>
          <w:sz w:val="21"/>
          <w:szCs w:val="21"/>
        </w:rPr>
        <w:t>Temperature is the strongest positive driver of rentals; humidity, wind speed, and adverse weather (rain/snow) suppress demand; and rentals grew markedly from 2011 to 2012, reflecting genuine market expansion rather than a seasonal artefact. Usage also splits cleanly by rider type — registered commuters drive sharp weekday peaks at 8 AM and 5 PM, while casual riders favour weekend, midday, and warm-season leisure trips.</w:t>
      </w:r>
    </w:p>
    <w:p w14:paraId="4C3FD47A" w14:textId="77777777" w:rsidR="00D4633C" w:rsidRDefault="00000000">
      <w:pPr>
        <w:spacing w:after="160" w:line="276" w:lineRule="auto"/>
      </w:pPr>
      <w:r>
        <w:rPr>
          <w:b/>
          <w:bCs/>
          <w:sz w:val="21"/>
          <w:szCs w:val="21"/>
        </w:rPr>
        <w:t xml:space="preserve">Modelling outcome. </w:t>
      </w:r>
      <w:r>
        <w:rPr>
          <w:sz w:val="21"/>
          <w:szCs w:val="21"/>
        </w:rPr>
        <w:t xml:space="preserve">Five models were built and compared on the log-transformed rental count using a chronological 80/20 train-test split: Gradient Boosting, </w:t>
      </w:r>
      <w:proofErr w:type="spellStart"/>
      <w:r>
        <w:rPr>
          <w:sz w:val="21"/>
          <w:szCs w:val="21"/>
        </w:rPr>
        <w:t>XGBoost</w:t>
      </w:r>
      <w:proofErr w:type="spellEnd"/>
      <w:r>
        <w:rPr>
          <w:sz w:val="21"/>
          <w:szCs w:val="21"/>
        </w:rPr>
        <w:t xml:space="preserve">, </w:t>
      </w:r>
      <w:proofErr w:type="spellStart"/>
      <w:r>
        <w:rPr>
          <w:sz w:val="21"/>
          <w:szCs w:val="21"/>
        </w:rPr>
        <w:t>LightGBM</w:t>
      </w:r>
      <w:proofErr w:type="spellEnd"/>
      <w:r>
        <w:rPr>
          <w:sz w:val="21"/>
          <w:szCs w:val="21"/>
        </w:rPr>
        <w:t xml:space="preserve">, </w:t>
      </w:r>
      <w:proofErr w:type="spellStart"/>
      <w:r>
        <w:rPr>
          <w:sz w:val="21"/>
          <w:szCs w:val="21"/>
        </w:rPr>
        <w:t>CatBoost</w:t>
      </w:r>
      <w:proofErr w:type="spellEnd"/>
      <w:r>
        <w:rPr>
          <w:sz w:val="21"/>
          <w:szCs w:val="21"/>
        </w:rPr>
        <w:t xml:space="preserve">, and a seasonal SARIMAX time-series baseline. </w:t>
      </w:r>
      <w:proofErr w:type="spellStart"/>
      <w:r>
        <w:rPr>
          <w:b/>
          <w:bCs/>
          <w:sz w:val="21"/>
          <w:szCs w:val="21"/>
        </w:rPr>
        <w:t>CatBoost</w:t>
      </w:r>
      <w:proofErr w:type="spellEnd"/>
      <w:r>
        <w:rPr>
          <w:b/>
          <w:bCs/>
          <w:sz w:val="21"/>
          <w:szCs w:val="21"/>
        </w:rPr>
        <w:t xml:space="preserve"> delivered the best overall accuracy</w:t>
      </w:r>
      <w:r>
        <w:rPr>
          <w:sz w:val="21"/>
          <w:szCs w:val="21"/>
        </w:rPr>
        <w:t xml:space="preserve"> (R² = 0.75, MAPE = 1.79%), followed closely by </w:t>
      </w:r>
      <w:proofErr w:type="spellStart"/>
      <w:r>
        <w:rPr>
          <w:sz w:val="21"/>
          <w:szCs w:val="21"/>
        </w:rPr>
        <w:t>XGBoost</w:t>
      </w:r>
      <w:proofErr w:type="spellEnd"/>
      <w:r>
        <w:rPr>
          <w:sz w:val="21"/>
          <w:szCs w:val="21"/>
        </w:rPr>
        <w:t xml:space="preserve"> and Gradient Boosting; all tree-based ensembles clearly outperformed the classical SARIMAX baseline (R² = 0.51), confirming that the relationship between weather/calendar features and demand is meaningfully non-linear.</w:t>
      </w:r>
    </w:p>
    <w:p w14:paraId="47C73D03" w14:textId="77777777" w:rsidR="00D4633C" w:rsidRDefault="00000000">
      <w:pPr>
        <w:spacing w:after="160" w:line="276" w:lineRule="auto"/>
      </w:pPr>
      <w:r>
        <w:rPr>
          <w:b/>
          <w:bCs/>
          <w:sz w:val="21"/>
          <w:szCs w:val="21"/>
        </w:rPr>
        <w:t xml:space="preserve">Recommendation. </w:t>
      </w:r>
      <w:r>
        <w:rPr>
          <w:sz w:val="21"/>
          <w:szCs w:val="21"/>
        </w:rPr>
        <w:t xml:space="preserve">Deploy the </w:t>
      </w:r>
      <w:proofErr w:type="spellStart"/>
      <w:r>
        <w:rPr>
          <w:sz w:val="21"/>
          <w:szCs w:val="21"/>
        </w:rPr>
        <w:t>CatBoost</w:t>
      </w:r>
      <w:proofErr w:type="spellEnd"/>
      <w:r>
        <w:rPr>
          <w:sz w:val="21"/>
          <w:szCs w:val="21"/>
        </w:rPr>
        <w:t xml:space="preserve"> model for operational demand forecasting, and use the findings on temperature, weather, seasonality and rider-type mix to drive weather-responsive staffing, seasonal inventory scaling, and targeted promotions for casual riders during off-peak hours.</w:t>
      </w:r>
    </w:p>
    <w:p w14:paraId="417C7D1F" w14:textId="77777777" w:rsidR="00D4633C" w:rsidRDefault="00000000">
      <w:pPr>
        <w:pStyle w:val="Heading1"/>
        <w:pBdr>
          <w:bottom w:val="single" w:sz="6" w:space="4" w:color="1F4E5F"/>
        </w:pBdr>
        <w:spacing w:before="400" w:after="200"/>
      </w:pPr>
      <w:r>
        <w:rPr>
          <w:b/>
          <w:bCs/>
          <w:color w:val="1F4E5F"/>
        </w:rPr>
        <w:t>1. Introduction &amp; Problem Statement</w:t>
      </w:r>
    </w:p>
    <w:p w14:paraId="5FD8F0B7" w14:textId="77777777" w:rsidR="00D4633C" w:rsidRDefault="00000000">
      <w:pPr>
        <w:spacing w:after="160" w:line="276" w:lineRule="auto"/>
      </w:pPr>
      <w:r>
        <w:rPr>
          <w:sz w:val="21"/>
          <w:szCs w:val="21"/>
        </w:rPr>
        <w:t>Bike-sharing systems automate the process of membership, rental and return of bicycles through a network of kiosk locations. Because every trip is logged with a timestamp, origin, destination and duration, these systems generate a rich, sensor-like record of urban mobility that is unusually well suited to data analysis.</w:t>
      </w:r>
    </w:p>
    <w:p w14:paraId="2097903F" w14:textId="77777777" w:rsidR="00D4633C" w:rsidRDefault="00000000">
      <w:pPr>
        <w:spacing w:after="160" w:line="276" w:lineRule="auto"/>
      </w:pPr>
      <w:r>
        <w:rPr>
          <w:b/>
          <w:bCs/>
          <w:sz w:val="21"/>
          <w:szCs w:val="21"/>
        </w:rPr>
        <w:t xml:space="preserve">Problem statement: </w:t>
      </w:r>
      <w:r>
        <w:rPr>
          <w:sz w:val="21"/>
          <w:szCs w:val="21"/>
        </w:rPr>
        <w:t>Predict the total count of bike rentals on a daily (and hourly) basis using environmental and seasonal factors, so that the bike-sharing operator can optimise bike distribution, plan maintenance windows, and improve overall operational efficiency.</w:t>
      </w:r>
    </w:p>
    <w:p w14:paraId="71858CB6" w14:textId="77777777" w:rsidR="00D4633C" w:rsidRDefault="00000000">
      <w:pPr>
        <w:spacing w:after="160" w:line="276" w:lineRule="auto"/>
      </w:pPr>
      <w:r>
        <w:rPr>
          <w:sz w:val="21"/>
          <w:szCs w:val="21"/>
        </w:rPr>
        <w:t>Two datasets are used, both covering the full 2011–2012 period for the same bike-share system:</w:t>
      </w:r>
    </w:p>
    <w:p w14:paraId="2B741B6D" w14:textId="77777777" w:rsidR="00D4633C" w:rsidRDefault="00000000">
      <w:pPr>
        <w:pStyle w:val="ListParagraph"/>
        <w:numPr>
          <w:ilvl w:val="0"/>
          <w:numId w:val="1"/>
        </w:numPr>
        <w:spacing w:after="90" w:line="270" w:lineRule="auto"/>
      </w:pPr>
      <w:r>
        <w:rPr>
          <w:b/>
          <w:bCs/>
          <w:sz w:val="21"/>
          <w:szCs w:val="21"/>
        </w:rPr>
        <w:t>day.csv</w:t>
      </w:r>
      <w:r>
        <w:rPr>
          <w:sz w:val="21"/>
          <w:szCs w:val="21"/>
        </w:rPr>
        <w:t xml:space="preserve"> — 731 rows, one record per calendar day.</w:t>
      </w:r>
    </w:p>
    <w:p w14:paraId="204D0170" w14:textId="77777777" w:rsidR="00D4633C" w:rsidRDefault="00000000">
      <w:pPr>
        <w:pStyle w:val="ListParagraph"/>
        <w:numPr>
          <w:ilvl w:val="0"/>
          <w:numId w:val="1"/>
        </w:numPr>
        <w:spacing w:after="90" w:line="270" w:lineRule="auto"/>
      </w:pPr>
      <w:r>
        <w:rPr>
          <w:b/>
          <w:bCs/>
          <w:sz w:val="21"/>
          <w:szCs w:val="21"/>
        </w:rPr>
        <w:t>hour.csv</w:t>
      </w:r>
      <w:r>
        <w:rPr>
          <w:sz w:val="21"/>
          <w:szCs w:val="21"/>
        </w:rPr>
        <w:t xml:space="preserve"> — 17,379 rows, one record per hour of each day (adds the field hr).</w:t>
      </w:r>
    </w:p>
    <w:p w14:paraId="453CDB30" w14:textId="77777777" w:rsidR="00D4633C" w:rsidRDefault="00000000">
      <w:pPr>
        <w:spacing w:after="160" w:line="276" w:lineRule="auto"/>
      </w:pPr>
      <w:r>
        <w:rPr>
          <w:sz w:val="21"/>
          <w:szCs w:val="21"/>
        </w:rPr>
        <w:t>Both files share the same core schema:</w:t>
      </w:r>
    </w:p>
    <w:p w14:paraId="4AB18E70" w14:textId="77777777" w:rsidR="00D4633C" w:rsidRDefault="00000000">
      <w:pPr>
        <w:pStyle w:val="ListParagraph"/>
        <w:numPr>
          <w:ilvl w:val="0"/>
          <w:numId w:val="1"/>
        </w:numPr>
        <w:spacing w:after="90" w:line="270" w:lineRule="auto"/>
      </w:pPr>
      <w:r>
        <w:rPr>
          <w:b/>
          <w:bCs/>
          <w:sz w:val="21"/>
          <w:szCs w:val="21"/>
        </w:rPr>
        <w:t>instant</w:t>
      </w:r>
      <w:r>
        <w:rPr>
          <w:sz w:val="21"/>
          <w:szCs w:val="21"/>
        </w:rPr>
        <w:t xml:space="preserve"> — record index</w:t>
      </w:r>
    </w:p>
    <w:p w14:paraId="18B23BE7" w14:textId="77777777" w:rsidR="00D4633C" w:rsidRDefault="00000000">
      <w:pPr>
        <w:pStyle w:val="ListParagraph"/>
        <w:numPr>
          <w:ilvl w:val="0"/>
          <w:numId w:val="1"/>
        </w:numPr>
        <w:spacing w:after="90" w:line="270" w:lineRule="auto"/>
      </w:pPr>
      <w:proofErr w:type="spellStart"/>
      <w:r>
        <w:rPr>
          <w:b/>
          <w:bCs/>
          <w:sz w:val="21"/>
          <w:szCs w:val="21"/>
        </w:rPr>
        <w:t>dteday</w:t>
      </w:r>
      <w:proofErr w:type="spellEnd"/>
      <w:r>
        <w:rPr>
          <w:sz w:val="21"/>
          <w:szCs w:val="21"/>
        </w:rPr>
        <w:t xml:space="preserve"> — calendar date</w:t>
      </w:r>
    </w:p>
    <w:p w14:paraId="08B0BEE6" w14:textId="77777777" w:rsidR="00D4633C" w:rsidRDefault="00000000">
      <w:pPr>
        <w:pStyle w:val="ListParagraph"/>
        <w:numPr>
          <w:ilvl w:val="0"/>
          <w:numId w:val="1"/>
        </w:numPr>
        <w:spacing w:after="90" w:line="270" w:lineRule="auto"/>
      </w:pPr>
      <w:r>
        <w:rPr>
          <w:b/>
          <w:bCs/>
          <w:sz w:val="21"/>
          <w:szCs w:val="21"/>
        </w:rPr>
        <w:t>season</w:t>
      </w:r>
      <w:r>
        <w:rPr>
          <w:sz w:val="21"/>
          <w:szCs w:val="21"/>
        </w:rPr>
        <w:t xml:space="preserve"> — 1: spring, 2: summer, 3: fall, 4: winter</w:t>
      </w:r>
    </w:p>
    <w:p w14:paraId="7F9836F2" w14:textId="77777777" w:rsidR="00D4633C" w:rsidRDefault="00000000">
      <w:pPr>
        <w:pStyle w:val="ListParagraph"/>
        <w:numPr>
          <w:ilvl w:val="0"/>
          <w:numId w:val="1"/>
        </w:numPr>
        <w:spacing w:after="90" w:line="270" w:lineRule="auto"/>
      </w:pPr>
      <w:r>
        <w:rPr>
          <w:b/>
          <w:bCs/>
          <w:sz w:val="21"/>
          <w:szCs w:val="21"/>
        </w:rPr>
        <w:t>yr</w:t>
      </w:r>
      <w:r>
        <w:rPr>
          <w:sz w:val="21"/>
          <w:szCs w:val="21"/>
        </w:rPr>
        <w:t xml:space="preserve"> — year (0 = 2011, 1 = 2012)</w:t>
      </w:r>
    </w:p>
    <w:p w14:paraId="0D80E75D" w14:textId="77777777" w:rsidR="00D4633C" w:rsidRDefault="00000000">
      <w:pPr>
        <w:pStyle w:val="ListParagraph"/>
        <w:numPr>
          <w:ilvl w:val="0"/>
          <w:numId w:val="1"/>
        </w:numPr>
        <w:spacing w:after="90" w:line="270" w:lineRule="auto"/>
      </w:pPr>
      <w:proofErr w:type="spellStart"/>
      <w:r>
        <w:rPr>
          <w:b/>
          <w:bCs/>
          <w:sz w:val="21"/>
          <w:szCs w:val="21"/>
        </w:rPr>
        <w:t>mnth</w:t>
      </w:r>
      <w:proofErr w:type="spellEnd"/>
      <w:r>
        <w:rPr>
          <w:sz w:val="21"/>
          <w:szCs w:val="21"/>
        </w:rPr>
        <w:t xml:space="preserve"> — month (1–12), </w:t>
      </w:r>
      <w:r>
        <w:rPr>
          <w:b/>
          <w:bCs/>
          <w:sz w:val="21"/>
          <w:szCs w:val="21"/>
        </w:rPr>
        <w:t>hr</w:t>
      </w:r>
      <w:r>
        <w:rPr>
          <w:sz w:val="21"/>
          <w:szCs w:val="21"/>
        </w:rPr>
        <w:t xml:space="preserve"> — hour of day (0–23, hourly file only)</w:t>
      </w:r>
    </w:p>
    <w:p w14:paraId="2538A198" w14:textId="77777777" w:rsidR="00D4633C" w:rsidRDefault="00000000">
      <w:pPr>
        <w:pStyle w:val="ListParagraph"/>
        <w:numPr>
          <w:ilvl w:val="0"/>
          <w:numId w:val="1"/>
        </w:numPr>
        <w:spacing w:after="90" w:line="270" w:lineRule="auto"/>
      </w:pPr>
      <w:r>
        <w:rPr>
          <w:b/>
          <w:bCs/>
          <w:sz w:val="21"/>
          <w:szCs w:val="21"/>
        </w:rPr>
        <w:t xml:space="preserve">holiday / weekday / </w:t>
      </w:r>
      <w:proofErr w:type="spellStart"/>
      <w:r>
        <w:rPr>
          <w:b/>
          <w:bCs/>
          <w:sz w:val="21"/>
          <w:szCs w:val="21"/>
        </w:rPr>
        <w:t>workingday</w:t>
      </w:r>
      <w:proofErr w:type="spellEnd"/>
      <w:r>
        <w:rPr>
          <w:sz w:val="21"/>
          <w:szCs w:val="21"/>
        </w:rPr>
        <w:t xml:space="preserve"> — calendar flags</w:t>
      </w:r>
    </w:p>
    <w:p w14:paraId="089C10A6" w14:textId="77777777" w:rsidR="00D4633C" w:rsidRDefault="00000000">
      <w:pPr>
        <w:pStyle w:val="ListParagraph"/>
        <w:numPr>
          <w:ilvl w:val="0"/>
          <w:numId w:val="1"/>
        </w:numPr>
        <w:spacing w:after="90" w:line="270" w:lineRule="auto"/>
      </w:pPr>
      <w:proofErr w:type="spellStart"/>
      <w:r>
        <w:rPr>
          <w:b/>
          <w:bCs/>
          <w:sz w:val="21"/>
          <w:szCs w:val="21"/>
        </w:rPr>
        <w:t>weathersit</w:t>
      </w:r>
      <w:proofErr w:type="spellEnd"/>
      <w:r>
        <w:rPr>
          <w:sz w:val="21"/>
          <w:szCs w:val="21"/>
        </w:rPr>
        <w:t xml:space="preserve"> — 1: clear/partly cloudy, 2: mist/cloudy, 3: light rain or snow</w:t>
      </w:r>
    </w:p>
    <w:p w14:paraId="66376E45" w14:textId="77777777" w:rsidR="00D4633C" w:rsidRDefault="00000000">
      <w:pPr>
        <w:pStyle w:val="ListParagraph"/>
        <w:numPr>
          <w:ilvl w:val="0"/>
          <w:numId w:val="1"/>
        </w:numPr>
        <w:spacing w:after="90" w:line="270" w:lineRule="auto"/>
      </w:pPr>
      <w:r>
        <w:rPr>
          <w:b/>
          <w:bCs/>
          <w:sz w:val="21"/>
          <w:szCs w:val="21"/>
        </w:rPr>
        <w:t xml:space="preserve">temp, </w:t>
      </w:r>
      <w:proofErr w:type="spellStart"/>
      <w:r>
        <w:rPr>
          <w:b/>
          <w:bCs/>
          <w:sz w:val="21"/>
          <w:szCs w:val="21"/>
        </w:rPr>
        <w:t>atemp</w:t>
      </w:r>
      <w:proofErr w:type="spellEnd"/>
      <w:r>
        <w:rPr>
          <w:b/>
          <w:bCs/>
          <w:sz w:val="21"/>
          <w:szCs w:val="21"/>
        </w:rPr>
        <w:t>, hum, windspeed</w:t>
      </w:r>
      <w:r>
        <w:rPr>
          <w:sz w:val="21"/>
          <w:szCs w:val="21"/>
        </w:rPr>
        <w:t xml:space="preserve"> — normalised (0–1) weather readings</w:t>
      </w:r>
    </w:p>
    <w:p w14:paraId="778E2F38" w14:textId="77777777" w:rsidR="00D4633C" w:rsidRDefault="00000000">
      <w:pPr>
        <w:pStyle w:val="ListParagraph"/>
        <w:numPr>
          <w:ilvl w:val="0"/>
          <w:numId w:val="1"/>
        </w:numPr>
        <w:spacing w:after="90" w:line="270" w:lineRule="auto"/>
      </w:pPr>
      <w:r>
        <w:rPr>
          <w:b/>
          <w:bCs/>
          <w:sz w:val="21"/>
          <w:szCs w:val="21"/>
        </w:rPr>
        <w:lastRenderedPageBreak/>
        <w:t xml:space="preserve">casual, registered, </w:t>
      </w:r>
      <w:proofErr w:type="spellStart"/>
      <w:r>
        <w:rPr>
          <w:b/>
          <w:bCs/>
          <w:sz w:val="21"/>
          <w:szCs w:val="21"/>
        </w:rPr>
        <w:t>cnt</w:t>
      </w:r>
      <w:proofErr w:type="spellEnd"/>
      <w:r>
        <w:rPr>
          <w:sz w:val="21"/>
          <w:szCs w:val="21"/>
        </w:rPr>
        <w:t xml:space="preserve"> — casual-user count, registered-user count, and total rentals (</w:t>
      </w:r>
      <w:proofErr w:type="spellStart"/>
      <w:r>
        <w:rPr>
          <w:sz w:val="21"/>
          <w:szCs w:val="21"/>
        </w:rPr>
        <w:t>cnt</w:t>
      </w:r>
      <w:proofErr w:type="spellEnd"/>
      <w:r>
        <w:rPr>
          <w:sz w:val="21"/>
          <w:szCs w:val="21"/>
        </w:rPr>
        <w:t xml:space="preserve"> = casual + registered)</w:t>
      </w:r>
    </w:p>
    <w:p w14:paraId="24B6759A" w14:textId="77777777" w:rsidR="00D4633C" w:rsidRDefault="00000000">
      <w:pPr>
        <w:pStyle w:val="Heading1"/>
        <w:pBdr>
          <w:bottom w:val="single" w:sz="6" w:space="4" w:color="1F4E5F"/>
        </w:pBdr>
        <w:spacing w:before="400" w:after="200"/>
      </w:pPr>
      <w:r>
        <w:rPr>
          <w:b/>
          <w:bCs/>
          <w:color w:val="1F4E5F"/>
        </w:rPr>
        <w:t>2. Dataset Overview &amp; Data Quality</w:t>
      </w:r>
    </w:p>
    <w:p w14:paraId="06CA4AF9" w14:textId="77777777" w:rsidR="00D4633C" w:rsidRDefault="00000000">
      <w:pPr>
        <w:pStyle w:val="Heading2"/>
        <w:spacing w:before="300" w:after="150"/>
      </w:pPr>
      <w:r>
        <w:rPr>
          <w:b/>
          <w:bCs/>
          <w:color w:val="2E86AB"/>
        </w:rPr>
        <w:t>2.1 Structure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200"/>
        <w:gridCol w:w="1500"/>
        <w:gridCol w:w="1500"/>
        <w:gridCol w:w="3000"/>
      </w:tblGrid>
      <w:tr w:rsidR="00D4633C" w14:paraId="4EF669BA" w14:textId="77777777">
        <w:tblPrEx>
          <w:tblCellMar>
            <w:top w:w="0" w:type="dxa"/>
            <w:bottom w:w="0" w:type="dxa"/>
          </w:tblCellMar>
        </w:tblPrEx>
        <w:trPr>
          <w:tblHeader/>
        </w:trPr>
        <w:tc>
          <w:tcPr>
            <w:tcW w:w="1600" w:type="dxa"/>
            <w:shd w:val="clear" w:color="auto" w:fill="1F4E5F"/>
            <w:tcMar>
              <w:top w:w="80" w:type="dxa"/>
              <w:left w:w="120" w:type="dxa"/>
              <w:bottom w:w="80" w:type="dxa"/>
              <w:right w:w="120" w:type="dxa"/>
            </w:tcMar>
            <w:vAlign w:val="center"/>
          </w:tcPr>
          <w:p w14:paraId="19AAE483" w14:textId="77777777" w:rsidR="00D4633C" w:rsidRDefault="00000000">
            <w:pPr>
              <w:jc w:val="center"/>
            </w:pPr>
            <w:r>
              <w:rPr>
                <w:b/>
                <w:bCs/>
                <w:color w:val="FFFFFF"/>
                <w:sz w:val="19"/>
                <w:szCs w:val="19"/>
              </w:rPr>
              <w:t>Dataset</w:t>
            </w:r>
          </w:p>
        </w:tc>
        <w:tc>
          <w:tcPr>
            <w:tcW w:w="1200" w:type="dxa"/>
            <w:shd w:val="clear" w:color="auto" w:fill="1F4E5F"/>
            <w:tcMar>
              <w:top w:w="80" w:type="dxa"/>
              <w:left w:w="120" w:type="dxa"/>
              <w:bottom w:w="80" w:type="dxa"/>
              <w:right w:w="120" w:type="dxa"/>
            </w:tcMar>
            <w:vAlign w:val="center"/>
          </w:tcPr>
          <w:p w14:paraId="4C0D35F4" w14:textId="77777777" w:rsidR="00D4633C" w:rsidRDefault="00000000">
            <w:pPr>
              <w:jc w:val="center"/>
            </w:pPr>
            <w:r>
              <w:rPr>
                <w:b/>
                <w:bCs/>
                <w:color w:val="FFFFFF"/>
                <w:sz w:val="19"/>
                <w:szCs w:val="19"/>
              </w:rPr>
              <w:t>Rows</w:t>
            </w:r>
          </w:p>
        </w:tc>
        <w:tc>
          <w:tcPr>
            <w:tcW w:w="1200" w:type="dxa"/>
            <w:shd w:val="clear" w:color="auto" w:fill="1F4E5F"/>
            <w:tcMar>
              <w:top w:w="80" w:type="dxa"/>
              <w:left w:w="120" w:type="dxa"/>
              <w:bottom w:w="80" w:type="dxa"/>
              <w:right w:w="120" w:type="dxa"/>
            </w:tcMar>
            <w:vAlign w:val="center"/>
          </w:tcPr>
          <w:p w14:paraId="31DBAC9B" w14:textId="77777777" w:rsidR="00D4633C" w:rsidRDefault="00000000">
            <w:pPr>
              <w:jc w:val="center"/>
            </w:pPr>
            <w:r>
              <w:rPr>
                <w:b/>
                <w:bCs/>
                <w:color w:val="FFFFFF"/>
                <w:sz w:val="19"/>
                <w:szCs w:val="19"/>
              </w:rPr>
              <w:t>Columns</w:t>
            </w:r>
          </w:p>
        </w:tc>
        <w:tc>
          <w:tcPr>
            <w:tcW w:w="1500" w:type="dxa"/>
            <w:shd w:val="clear" w:color="auto" w:fill="1F4E5F"/>
            <w:tcMar>
              <w:top w:w="80" w:type="dxa"/>
              <w:left w:w="120" w:type="dxa"/>
              <w:bottom w:w="80" w:type="dxa"/>
              <w:right w:w="120" w:type="dxa"/>
            </w:tcMar>
            <w:vAlign w:val="center"/>
          </w:tcPr>
          <w:p w14:paraId="53797D6A" w14:textId="77777777" w:rsidR="00D4633C" w:rsidRDefault="00000000">
            <w:pPr>
              <w:jc w:val="center"/>
            </w:pPr>
            <w:r>
              <w:rPr>
                <w:b/>
                <w:bCs/>
                <w:color w:val="FFFFFF"/>
                <w:sz w:val="19"/>
                <w:szCs w:val="19"/>
              </w:rPr>
              <w:t>Duplicate Rows</w:t>
            </w:r>
          </w:p>
        </w:tc>
        <w:tc>
          <w:tcPr>
            <w:tcW w:w="1500" w:type="dxa"/>
            <w:shd w:val="clear" w:color="auto" w:fill="1F4E5F"/>
            <w:tcMar>
              <w:top w:w="80" w:type="dxa"/>
              <w:left w:w="120" w:type="dxa"/>
              <w:bottom w:w="80" w:type="dxa"/>
              <w:right w:w="120" w:type="dxa"/>
            </w:tcMar>
            <w:vAlign w:val="center"/>
          </w:tcPr>
          <w:p w14:paraId="76CD33CE" w14:textId="77777777" w:rsidR="00D4633C" w:rsidRDefault="00000000">
            <w:pPr>
              <w:jc w:val="center"/>
            </w:pPr>
            <w:r>
              <w:rPr>
                <w:b/>
                <w:bCs/>
                <w:color w:val="FFFFFF"/>
                <w:sz w:val="19"/>
                <w:szCs w:val="19"/>
              </w:rPr>
              <w:t>Missing Values</w:t>
            </w:r>
          </w:p>
        </w:tc>
        <w:tc>
          <w:tcPr>
            <w:tcW w:w="3000" w:type="dxa"/>
            <w:shd w:val="clear" w:color="auto" w:fill="1F4E5F"/>
            <w:tcMar>
              <w:top w:w="80" w:type="dxa"/>
              <w:left w:w="120" w:type="dxa"/>
              <w:bottom w:w="80" w:type="dxa"/>
              <w:right w:w="120" w:type="dxa"/>
            </w:tcMar>
            <w:vAlign w:val="center"/>
          </w:tcPr>
          <w:p w14:paraId="3949600B" w14:textId="77777777" w:rsidR="00D4633C" w:rsidRDefault="00000000">
            <w:pPr>
              <w:jc w:val="center"/>
            </w:pPr>
            <w:r>
              <w:rPr>
                <w:b/>
                <w:bCs/>
                <w:color w:val="FFFFFF"/>
                <w:sz w:val="19"/>
                <w:szCs w:val="19"/>
              </w:rPr>
              <w:t>Date Range</w:t>
            </w:r>
          </w:p>
        </w:tc>
      </w:tr>
      <w:tr w:rsidR="00D4633C" w14:paraId="40CE3DCF"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5E42D557" w14:textId="77777777" w:rsidR="00D4633C" w:rsidRDefault="00000000">
            <w:pPr>
              <w:jc w:val="center"/>
            </w:pPr>
            <w:r>
              <w:rPr>
                <w:sz w:val="19"/>
                <w:szCs w:val="19"/>
              </w:rPr>
              <w:t>day.csv</w:t>
            </w:r>
          </w:p>
        </w:tc>
        <w:tc>
          <w:tcPr>
            <w:tcW w:w="1200" w:type="dxa"/>
            <w:shd w:val="clear" w:color="auto" w:fill="FFFFFF"/>
            <w:tcMar>
              <w:top w:w="80" w:type="dxa"/>
              <w:left w:w="120" w:type="dxa"/>
              <w:bottom w:w="80" w:type="dxa"/>
              <w:right w:w="120" w:type="dxa"/>
            </w:tcMar>
            <w:vAlign w:val="center"/>
          </w:tcPr>
          <w:p w14:paraId="44FF6377" w14:textId="77777777" w:rsidR="00D4633C" w:rsidRDefault="00000000">
            <w:pPr>
              <w:jc w:val="center"/>
            </w:pPr>
            <w:r>
              <w:rPr>
                <w:sz w:val="19"/>
                <w:szCs w:val="19"/>
              </w:rPr>
              <w:t>731</w:t>
            </w:r>
          </w:p>
        </w:tc>
        <w:tc>
          <w:tcPr>
            <w:tcW w:w="1200" w:type="dxa"/>
            <w:shd w:val="clear" w:color="auto" w:fill="FFFFFF"/>
            <w:tcMar>
              <w:top w:w="80" w:type="dxa"/>
              <w:left w:w="120" w:type="dxa"/>
              <w:bottom w:w="80" w:type="dxa"/>
              <w:right w:w="120" w:type="dxa"/>
            </w:tcMar>
            <w:vAlign w:val="center"/>
          </w:tcPr>
          <w:p w14:paraId="1497A58C" w14:textId="77777777" w:rsidR="00D4633C" w:rsidRDefault="00000000">
            <w:pPr>
              <w:jc w:val="center"/>
            </w:pPr>
            <w:r>
              <w:rPr>
                <w:sz w:val="19"/>
                <w:szCs w:val="19"/>
              </w:rPr>
              <w:t>16</w:t>
            </w:r>
          </w:p>
        </w:tc>
        <w:tc>
          <w:tcPr>
            <w:tcW w:w="1500" w:type="dxa"/>
            <w:shd w:val="clear" w:color="auto" w:fill="FFFFFF"/>
            <w:tcMar>
              <w:top w:w="80" w:type="dxa"/>
              <w:left w:w="120" w:type="dxa"/>
              <w:bottom w:w="80" w:type="dxa"/>
              <w:right w:w="120" w:type="dxa"/>
            </w:tcMar>
            <w:vAlign w:val="center"/>
          </w:tcPr>
          <w:p w14:paraId="18B6B31E" w14:textId="77777777" w:rsidR="00D4633C" w:rsidRDefault="00000000">
            <w:pPr>
              <w:jc w:val="center"/>
            </w:pPr>
            <w:r>
              <w:rPr>
                <w:sz w:val="19"/>
                <w:szCs w:val="19"/>
              </w:rPr>
              <w:t>0</w:t>
            </w:r>
          </w:p>
        </w:tc>
        <w:tc>
          <w:tcPr>
            <w:tcW w:w="1500" w:type="dxa"/>
            <w:shd w:val="clear" w:color="auto" w:fill="FFFFFF"/>
            <w:tcMar>
              <w:top w:w="80" w:type="dxa"/>
              <w:left w:w="120" w:type="dxa"/>
              <w:bottom w:w="80" w:type="dxa"/>
              <w:right w:w="120" w:type="dxa"/>
            </w:tcMar>
            <w:vAlign w:val="center"/>
          </w:tcPr>
          <w:p w14:paraId="340255C6" w14:textId="77777777" w:rsidR="00D4633C" w:rsidRDefault="00000000">
            <w:pPr>
              <w:jc w:val="center"/>
            </w:pPr>
            <w:r>
              <w:rPr>
                <w:sz w:val="19"/>
                <w:szCs w:val="19"/>
              </w:rPr>
              <w:t>0</w:t>
            </w:r>
          </w:p>
        </w:tc>
        <w:tc>
          <w:tcPr>
            <w:tcW w:w="3000" w:type="dxa"/>
            <w:shd w:val="clear" w:color="auto" w:fill="FFFFFF"/>
            <w:tcMar>
              <w:top w:w="80" w:type="dxa"/>
              <w:left w:w="120" w:type="dxa"/>
              <w:bottom w:w="80" w:type="dxa"/>
              <w:right w:w="120" w:type="dxa"/>
            </w:tcMar>
            <w:vAlign w:val="center"/>
          </w:tcPr>
          <w:p w14:paraId="58A15888" w14:textId="77777777" w:rsidR="00D4633C" w:rsidRDefault="00000000">
            <w:pPr>
              <w:jc w:val="center"/>
            </w:pPr>
            <w:r>
              <w:rPr>
                <w:sz w:val="19"/>
                <w:szCs w:val="19"/>
              </w:rPr>
              <w:t>2011-01-01 → 2012-12-31</w:t>
            </w:r>
          </w:p>
        </w:tc>
      </w:tr>
      <w:tr w:rsidR="00D4633C" w14:paraId="5ACD10E1" w14:textId="77777777">
        <w:tblPrEx>
          <w:tblCellMar>
            <w:top w:w="0" w:type="dxa"/>
            <w:bottom w:w="0" w:type="dxa"/>
          </w:tblCellMar>
        </w:tblPrEx>
        <w:tc>
          <w:tcPr>
            <w:tcW w:w="1600" w:type="dxa"/>
            <w:shd w:val="clear" w:color="auto" w:fill="EAF2F5"/>
            <w:tcMar>
              <w:top w:w="80" w:type="dxa"/>
              <w:left w:w="120" w:type="dxa"/>
              <w:bottom w:w="80" w:type="dxa"/>
              <w:right w:w="120" w:type="dxa"/>
            </w:tcMar>
            <w:vAlign w:val="center"/>
          </w:tcPr>
          <w:p w14:paraId="43261753" w14:textId="77777777" w:rsidR="00D4633C" w:rsidRDefault="00000000">
            <w:pPr>
              <w:jc w:val="center"/>
            </w:pPr>
            <w:r>
              <w:rPr>
                <w:sz w:val="19"/>
                <w:szCs w:val="19"/>
              </w:rPr>
              <w:t>hour.csv</w:t>
            </w:r>
          </w:p>
        </w:tc>
        <w:tc>
          <w:tcPr>
            <w:tcW w:w="1200" w:type="dxa"/>
            <w:shd w:val="clear" w:color="auto" w:fill="EAF2F5"/>
            <w:tcMar>
              <w:top w:w="80" w:type="dxa"/>
              <w:left w:w="120" w:type="dxa"/>
              <w:bottom w:w="80" w:type="dxa"/>
              <w:right w:w="120" w:type="dxa"/>
            </w:tcMar>
            <w:vAlign w:val="center"/>
          </w:tcPr>
          <w:p w14:paraId="27599EED" w14:textId="77777777" w:rsidR="00D4633C" w:rsidRDefault="00000000">
            <w:pPr>
              <w:jc w:val="center"/>
            </w:pPr>
            <w:r>
              <w:rPr>
                <w:sz w:val="19"/>
                <w:szCs w:val="19"/>
              </w:rPr>
              <w:t>17,379</w:t>
            </w:r>
          </w:p>
        </w:tc>
        <w:tc>
          <w:tcPr>
            <w:tcW w:w="1200" w:type="dxa"/>
            <w:shd w:val="clear" w:color="auto" w:fill="EAF2F5"/>
            <w:tcMar>
              <w:top w:w="80" w:type="dxa"/>
              <w:left w:w="120" w:type="dxa"/>
              <w:bottom w:w="80" w:type="dxa"/>
              <w:right w:w="120" w:type="dxa"/>
            </w:tcMar>
            <w:vAlign w:val="center"/>
          </w:tcPr>
          <w:p w14:paraId="3432A06C" w14:textId="77777777" w:rsidR="00D4633C" w:rsidRDefault="00000000">
            <w:pPr>
              <w:jc w:val="center"/>
            </w:pPr>
            <w:r>
              <w:rPr>
                <w:sz w:val="19"/>
                <w:szCs w:val="19"/>
              </w:rPr>
              <w:t>17</w:t>
            </w:r>
          </w:p>
        </w:tc>
        <w:tc>
          <w:tcPr>
            <w:tcW w:w="1500" w:type="dxa"/>
            <w:shd w:val="clear" w:color="auto" w:fill="EAF2F5"/>
            <w:tcMar>
              <w:top w:w="80" w:type="dxa"/>
              <w:left w:w="120" w:type="dxa"/>
              <w:bottom w:w="80" w:type="dxa"/>
              <w:right w:w="120" w:type="dxa"/>
            </w:tcMar>
            <w:vAlign w:val="center"/>
          </w:tcPr>
          <w:p w14:paraId="15411D2A" w14:textId="77777777" w:rsidR="00D4633C" w:rsidRDefault="00000000">
            <w:pPr>
              <w:jc w:val="center"/>
            </w:pPr>
            <w:r>
              <w:rPr>
                <w:sz w:val="19"/>
                <w:szCs w:val="19"/>
              </w:rPr>
              <w:t>0</w:t>
            </w:r>
          </w:p>
        </w:tc>
        <w:tc>
          <w:tcPr>
            <w:tcW w:w="1500" w:type="dxa"/>
            <w:shd w:val="clear" w:color="auto" w:fill="EAF2F5"/>
            <w:tcMar>
              <w:top w:w="80" w:type="dxa"/>
              <w:left w:w="120" w:type="dxa"/>
              <w:bottom w:w="80" w:type="dxa"/>
              <w:right w:w="120" w:type="dxa"/>
            </w:tcMar>
            <w:vAlign w:val="center"/>
          </w:tcPr>
          <w:p w14:paraId="7E088422" w14:textId="77777777" w:rsidR="00D4633C" w:rsidRDefault="00000000">
            <w:pPr>
              <w:jc w:val="center"/>
            </w:pPr>
            <w:r>
              <w:rPr>
                <w:sz w:val="19"/>
                <w:szCs w:val="19"/>
              </w:rPr>
              <w:t>0</w:t>
            </w:r>
          </w:p>
        </w:tc>
        <w:tc>
          <w:tcPr>
            <w:tcW w:w="3000" w:type="dxa"/>
            <w:shd w:val="clear" w:color="auto" w:fill="EAF2F5"/>
            <w:tcMar>
              <w:top w:w="80" w:type="dxa"/>
              <w:left w:w="120" w:type="dxa"/>
              <w:bottom w:w="80" w:type="dxa"/>
              <w:right w:w="120" w:type="dxa"/>
            </w:tcMar>
            <w:vAlign w:val="center"/>
          </w:tcPr>
          <w:p w14:paraId="27C20F2E" w14:textId="77777777" w:rsidR="00D4633C" w:rsidRDefault="00000000">
            <w:pPr>
              <w:jc w:val="center"/>
            </w:pPr>
            <w:r>
              <w:rPr>
                <w:sz w:val="19"/>
                <w:szCs w:val="19"/>
              </w:rPr>
              <w:t>2011-01-01 → 2012-12-31</w:t>
            </w:r>
          </w:p>
        </w:tc>
      </w:tr>
    </w:tbl>
    <w:p w14:paraId="080D7849" w14:textId="77777777" w:rsidR="00D4633C" w:rsidRDefault="00D4633C">
      <w:pPr>
        <w:spacing w:after="160" w:line="276" w:lineRule="auto"/>
      </w:pPr>
    </w:p>
    <w:p w14:paraId="07CC3541" w14:textId="77777777" w:rsidR="00D4633C" w:rsidRDefault="00000000">
      <w:pPr>
        <w:spacing w:after="160" w:line="276" w:lineRule="auto"/>
      </w:pPr>
      <w:r>
        <w:rPr>
          <w:sz w:val="21"/>
          <w:szCs w:val="21"/>
        </w:rPr>
        <w:t>Both files are complete and clean: zero duplicate records and zero missing values across all fields, so no imputation or de-duplication was required before analysis.</w:t>
      </w:r>
    </w:p>
    <w:p w14:paraId="4023C2F3" w14:textId="77777777" w:rsidR="00D4633C" w:rsidRDefault="00000000">
      <w:pPr>
        <w:pStyle w:val="Heading2"/>
        <w:spacing w:before="300" w:after="150"/>
      </w:pPr>
      <w:r>
        <w:rPr>
          <w:b/>
          <w:bCs/>
          <w:color w:val="2E86AB"/>
        </w:rPr>
        <w:t>2.2 Data Wrangling</w:t>
      </w:r>
    </w:p>
    <w:p w14:paraId="36FAB0EE" w14:textId="77777777" w:rsidR="00D4633C" w:rsidRDefault="00000000">
      <w:pPr>
        <w:spacing w:after="160" w:line="276" w:lineRule="auto"/>
      </w:pPr>
      <w:r>
        <w:rPr>
          <w:sz w:val="21"/>
          <w:szCs w:val="21"/>
        </w:rPr>
        <w:t>Two adjustments were made before analysis:</w:t>
      </w:r>
    </w:p>
    <w:p w14:paraId="4A626D55" w14:textId="77777777" w:rsidR="00D4633C" w:rsidRDefault="00000000">
      <w:pPr>
        <w:pStyle w:val="ListParagraph"/>
        <w:numPr>
          <w:ilvl w:val="0"/>
          <w:numId w:val="1"/>
        </w:numPr>
        <w:spacing w:after="90" w:line="270" w:lineRule="auto"/>
      </w:pPr>
      <w:r>
        <w:rPr>
          <w:b/>
          <w:bCs/>
          <w:sz w:val="21"/>
          <w:szCs w:val="21"/>
        </w:rPr>
        <w:t xml:space="preserve">Date parsing: </w:t>
      </w:r>
      <w:proofErr w:type="spellStart"/>
      <w:r>
        <w:rPr>
          <w:sz w:val="21"/>
          <w:szCs w:val="21"/>
        </w:rPr>
        <w:t>dteday</w:t>
      </w:r>
      <w:proofErr w:type="spellEnd"/>
      <w:r>
        <w:rPr>
          <w:sz w:val="21"/>
          <w:szCs w:val="21"/>
        </w:rPr>
        <w:t xml:space="preserve"> was converted from text to a proper datetime type to enable time-series and calendar-based analysis.</w:t>
      </w:r>
    </w:p>
    <w:p w14:paraId="3D092BAC" w14:textId="77777777" w:rsidR="00D4633C" w:rsidRDefault="00000000">
      <w:pPr>
        <w:pStyle w:val="ListParagraph"/>
        <w:numPr>
          <w:ilvl w:val="0"/>
          <w:numId w:val="1"/>
        </w:numPr>
        <w:spacing w:after="90" w:line="270" w:lineRule="auto"/>
      </w:pPr>
      <w:r>
        <w:rPr>
          <w:b/>
          <w:bCs/>
          <w:sz w:val="21"/>
          <w:szCs w:val="21"/>
        </w:rPr>
        <w:t xml:space="preserve">De-normalising weather fields: </w:t>
      </w:r>
      <w:r>
        <w:rPr>
          <w:sz w:val="21"/>
          <w:szCs w:val="21"/>
        </w:rPr>
        <w:t xml:space="preserve">temp, </w:t>
      </w:r>
      <w:proofErr w:type="spellStart"/>
      <w:r>
        <w:rPr>
          <w:sz w:val="21"/>
          <w:szCs w:val="21"/>
        </w:rPr>
        <w:t>atemp</w:t>
      </w:r>
      <w:proofErr w:type="spellEnd"/>
      <w:r>
        <w:rPr>
          <w:sz w:val="21"/>
          <w:szCs w:val="21"/>
        </w:rPr>
        <w:t>, hum and windspeed are stored in the raw files as values scaled to a 0–1 range. These were converted back to physical units for interpretability — temperature to °Celsius, wind speed to km/h (×67), and humidity to a percentage (×100) — giving realistic weather baselines to reason about (e.g. “rentals fall once temperature drops below X°C” instead of an abstract normalised value).</w:t>
      </w:r>
    </w:p>
    <w:p w14:paraId="23DD3E80" w14:textId="77777777" w:rsidR="00D4633C" w:rsidRDefault="00000000">
      <w:pPr>
        <w:pStyle w:val="Heading1"/>
        <w:pBdr>
          <w:bottom w:val="single" w:sz="6" w:space="4" w:color="1F4E5F"/>
        </w:pBdr>
        <w:spacing w:before="400" w:after="200"/>
      </w:pPr>
      <w:r>
        <w:rPr>
          <w:b/>
          <w:bCs/>
          <w:color w:val="1F4E5F"/>
        </w:rPr>
        <w:t>3. Exploratory Data Analysis</w:t>
      </w:r>
    </w:p>
    <w:p w14:paraId="79B3863E" w14:textId="77777777" w:rsidR="00D4633C" w:rsidRDefault="00000000">
      <w:pPr>
        <w:spacing w:after="160" w:line="276" w:lineRule="auto"/>
      </w:pPr>
      <w:r>
        <w:rPr>
          <w:sz w:val="21"/>
          <w:szCs w:val="21"/>
        </w:rPr>
        <w:t>A focused set of charts is presented below — covering weekday/weekend demand patterns, the impact of weather and season, and the overall correlation structure of the data.</w:t>
      </w:r>
    </w:p>
    <w:p w14:paraId="7731FF3E" w14:textId="6358D744" w:rsidR="00D4633C" w:rsidRDefault="00CB5FBA">
      <w:pPr>
        <w:pStyle w:val="Heading2"/>
        <w:spacing w:before="300" w:after="150"/>
      </w:pPr>
      <w:r>
        <w:rPr>
          <w:noProof/>
        </w:rPr>
        <w:drawing>
          <wp:anchor distT="0" distB="0" distL="114300" distR="114300" simplePos="0" relativeHeight="251658240" behindDoc="0" locked="0" layoutInCell="1" allowOverlap="1" wp14:anchorId="250FF7A4" wp14:editId="4BD77E27">
            <wp:simplePos x="0" y="0"/>
            <wp:positionH relativeFrom="column">
              <wp:posOffset>692150</wp:posOffset>
            </wp:positionH>
            <wp:positionV relativeFrom="paragraph">
              <wp:posOffset>332740</wp:posOffset>
            </wp:positionV>
            <wp:extent cx="4860000" cy="2673001"/>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0000" cy="2673001"/>
                    </a:xfrm>
                    <a:prstGeom prst="rect">
                      <a:avLst/>
                    </a:prstGeom>
                  </pic:spPr>
                </pic:pic>
              </a:graphicData>
            </a:graphic>
            <wp14:sizeRelH relativeFrom="page">
              <wp14:pctWidth>0</wp14:pctWidth>
            </wp14:sizeRelH>
            <wp14:sizeRelV relativeFrom="page">
              <wp14:pctHeight>0</wp14:pctHeight>
            </wp14:sizeRelV>
          </wp:anchor>
        </w:drawing>
      </w:r>
      <w:r w:rsidR="00000000">
        <w:rPr>
          <w:b/>
          <w:bCs/>
          <w:color w:val="2E86AB"/>
        </w:rPr>
        <w:t>Chart 1: Hourly Demand by Working Day</w:t>
      </w:r>
    </w:p>
    <w:p w14:paraId="5419DE24" w14:textId="1BAD5314" w:rsidR="00D4633C" w:rsidRDefault="00D4633C">
      <w:pPr>
        <w:spacing w:before="120" w:after="60"/>
        <w:jc w:val="center"/>
      </w:pPr>
    </w:p>
    <w:p w14:paraId="7F6BE537" w14:textId="77777777" w:rsidR="00D4633C" w:rsidRDefault="00000000">
      <w:pPr>
        <w:pStyle w:val="Heading3"/>
        <w:spacing w:before="200" w:after="100"/>
      </w:pPr>
      <w:r>
        <w:rPr>
          <w:b/>
          <w:bCs/>
          <w:i/>
          <w:iCs/>
          <w:color w:val="333333"/>
          <w:sz w:val="22"/>
          <w:szCs w:val="22"/>
        </w:rPr>
        <w:t>Why this chart</w:t>
      </w:r>
    </w:p>
    <w:p w14:paraId="69455C86" w14:textId="77777777" w:rsidR="00D4633C" w:rsidRDefault="00000000">
      <w:pPr>
        <w:spacing w:after="160" w:line="276" w:lineRule="auto"/>
      </w:pPr>
      <w:r>
        <w:rPr>
          <w:sz w:val="21"/>
          <w:szCs w:val="21"/>
        </w:rPr>
        <w:t>A grouped bar chart compares hourly demand between working days and non-working days side by side, making peak commuter versus leisure hours easy to spot.</w:t>
      </w:r>
    </w:p>
    <w:p w14:paraId="24FB701A" w14:textId="77777777" w:rsidR="00D4633C" w:rsidRDefault="00000000">
      <w:pPr>
        <w:pStyle w:val="Heading3"/>
        <w:spacing w:before="200" w:after="100"/>
      </w:pPr>
      <w:r>
        <w:rPr>
          <w:b/>
          <w:bCs/>
          <w:i/>
          <w:iCs/>
          <w:color w:val="333333"/>
          <w:sz w:val="22"/>
          <w:szCs w:val="22"/>
        </w:rPr>
        <w:t>Insight</w:t>
      </w:r>
    </w:p>
    <w:p w14:paraId="5D084CBE" w14:textId="77777777" w:rsidR="00D4633C" w:rsidRDefault="00000000">
      <w:pPr>
        <w:spacing w:after="160" w:line="276" w:lineRule="auto"/>
      </w:pPr>
      <w:r>
        <w:rPr>
          <w:sz w:val="21"/>
          <w:szCs w:val="21"/>
        </w:rPr>
        <w:t>Working days show two sharp peaks at 8 AM and 5 PM (commute hours), while weekends show a single broader midday peak — working days generate nearly double the peak-hour traffic of weekends.</w:t>
      </w:r>
    </w:p>
    <w:p w14:paraId="2274F0D0" w14:textId="77777777" w:rsidR="00D4633C" w:rsidRDefault="00000000">
      <w:pPr>
        <w:pStyle w:val="Heading3"/>
        <w:spacing w:before="200" w:after="100"/>
      </w:pPr>
      <w:r>
        <w:rPr>
          <w:b/>
          <w:bCs/>
          <w:i/>
          <w:iCs/>
          <w:color w:val="333333"/>
          <w:sz w:val="22"/>
          <w:szCs w:val="22"/>
        </w:rPr>
        <w:t>Business impact</w:t>
      </w:r>
    </w:p>
    <w:p w14:paraId="7B472297" w14:textId="77777777" w:rsidR="00D4633C" w:rsidRDefault="00000000">
      <w:pPr>
        <w:spacing w:after="160" w:line="276" w:lineRule="auto"/>
      </w:pPr>
      <w:r>
        <w:rPr>
          <w:sz w:val="21"/>
          <w:szCs w:val="21"/>
        </w:rPr>
        <w:t>Extra bikes should be deployed at commuter hotspots during 7–9 AM and 4–6 PM on weekdays, with weekend promotions instead targeting park/tourist areas during midday; low overnight demand (10 PM–6 AM) on both day types is a natural maintenance window.</w:t>
      </w:r>
    </w:p>
    <w:p w14:paraId="7307028C" w14:textId="77777777" w:rsidR="00D4633C" w:rsidRDefault="00000000">
      <w:pPr>
        <w:pStyle w:val="Heading2"/>
        <w:spacing w:before="300" w:after="150"/>
      </w:pPr>
      <w:r>
        <w:rPr>
          <w:b/>
          <w:bCs/>
          <w:color w:val="2E86AB"/>
        </w:rPr>
        <w:t>Chart 2: Weather Situation vs. Daily Rentals</w:t>
      </w:r>
    </w:p>
    <w:p w14:paraId="6EF9B343" w14:textId="77777777" w:rsidR="00D4633C" w:rsidRDefault="00000000">
      <w:pPr>
        <w:spacing w:before="120" w:after="60"/>
        <w:jc w:val="center"/>
      </w:pPr>
      <w:r>
        <w:rPr>
          <w:noProof/>
        </w:rPr>
        <w:drawing>
          <wp:inline distT="0" distB="0" distL="0" distR="0" wp14:anchorId="2F04425C" wp14:editId="517286C8">
            <wp:extent cx="5334000" cy="2962275"/>
            <wp:effectExtent l="0" t="0" r="0" b="0"/>
            <wp:docPr id="2137242979" name="Picture 2137242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62275"/>
                    </a:xfrm>
                    <a:prstGeom prst="rect">
                      <a:avLst/>
                    </a:prstGeom>
                  </pic:spPr>
                </pic:pic>
              </a:graphicData>
            </a:graphic>
          </wp:inline>
        </w:drawing>
      </w:r>
    </w:p>
    <w:p w14:paraId="7C5EFBA9" w14:textId="77777777" w:rsidR="00D4633C" w:rsidRDefault="00000000">
      <w:pPr>
        <w:pStyle w:val="Heading3"/>
        <w:spacing w:before="200" w:after="100"/>
      </w:pPr>
      <w:r>
        <w:rPr>
          <w:b/>
          <w:bCs/>
          <w:i/>
          <w:iCs/>
          <w:color w:val="333333"/>
          <w:sz w:val="22"/>
          <w:szCs w:val="22"/>
        </w:rPr>
        <w:t>Why this chart</w:t>
      </w:r>
    </w:p>
    <w:p w14:paraId="62E97901" w14:textId="77777777" w:rsidR="00D4633C" w:rsidRDefault="00000000">
      <w:pPr>
        <w:spacing w:after="160" w:line="276" w:lineRule="auto"/>
      </w:pPr>
      <w:r>
        <w:rPr>
          <w:sz w:val="21"/>
          <w:szCs w:val="21"/>
        </w:rPr>
        <w:t>Box plots show the distribution and spread of rentals within each weather category, revealing both central tendency and outliers.</w:t>
      </w:r>
    </w:p>
    <w:p w14:paraId="31D409E2" w14:textId="77777777" w:rsidR="00D4633C" w:rsidRDefault="00000000">
      <w:pPr>
        <w:pStyle w:val="Heading3"/>
        <w:spacing w:before="200" w:after="100"/>
      </w:pPr>
      <w:r>
        <w:rPr>
          <w:b/>
          <w:bCs/>
          <w:i/>
          <w:iCs/>
          <w:color w:val="333333"/>
          <w:sz w:val="22"/>
          <w:szCs w:val="22"/>
        </w:rPr>
        <w:t>Insight</w:t>
      </w:r>
    </w:p>
    <w:p w14:paraId="2E8BF9DF" w14:textId="77777777" w:rsidR="00D4633C" w:rsidRDefault="00000000">
      <w:pPr>
        <w:spacing w:after="160" w:line="276" w:lineRule="auto"/>
      </w:pPr>
      <w:r>
        <w:rPr>
          <w:sz w:val="21"/>
          <w:szCs w:val="21"/>
        </w:rPr>
        <w:t>Clear weather averages ~5,700 rentals/day; mist/cloudy drops to ~4,800; rain/snow falls sharply to ~2,700 — a 53% decline from clear days. Bad weather also compresses the range of outcomes.</w:t>
      </w:r>
    </w:p>
    <w:p w14:paraId="4AFDA086" w14:textId="77777777" w:rsidR="00D4633C" w:rsidRDefault="00000000">
      <w:pPr>
        <w:pStyle w:val="Heading3"/>
        <w:spacing w:before="200" w:after="100"/>
      </w:pPr>
      <w:r>
        <w:rPr>
          <w:b/>
          <w:bCs/>
          <w:i/>
          <w:iCs/>
          <w:color w:val="333333"/>
          <w:sz w:val="22"/>
          <w:szCs w:val="22"/>
        </w:rPr>
        <w:t>Business impact</w:t>
      </w:r>
    </w:p>
    <w:p w14:paraId="7F041D93" w14:textId="77777777" w:rsidR="00D4633C" w:rsidRDefault="00000000">
      <w:pPr>
        <w:spacing w:after="160" w:line="276" w:lineRule="auto"/>
        <w:rPr>
          <w:sz w:val="21"/>
          <w:szCs w:val="21"/>
        </w:rPr>
      </w:pPr>
      <w:r>
        <w:rPr>
          <w:sz w:val="21"/>
          <w:szCs w:val="21"/>
        </w:rPr>
        <w:t>Weather-based dynamic staffing (reduced deployment on rainy days, discounts during misty conditions) and forecast-driven pre-positioning of bikes can minimise revenue loss and operational waste.</w:t>
      </w:r>
    </w:p>
    <w:p w14:paraId="630722A9" w14:textId="77777777" w:rsidR="00CB5FBA" w:rsidRDefault="00CB5FBA">
      <w:pPr>
        <w:spacing w:after="160" w:line="276" w:lineRule="auto"/>
        <w:rPr>
          <w:sz w:val="21"/>
          <w:szCs w:val="21"/>
        </w:rPr>
      </w:pPr>
    </w:p>
    <w:p w14:paraId="17D48CB5" w14:textId="77777777" w:rsidR="00CB5FBA" w:rsidRDefault="00CB5FBA">
      <w:pPr>
        <w:spacing w:after="160" w:line="276" w:lineRule="auto"/>
      </w:pPr>
    </w:p>
    <w:p w14:paraId="5BEF9BFE" w14:textId="77777777" w:rsidR="00D4633C" w:rsidRDefault="00000000">
      <w:pPr>
        <w:pStyle w:val="Heading2"/>
        <w:spacing w:before="300" w:after="150"/>
      </w:pPr>
      <w:r>
        <w:rPr>
          <w:b/>
          <w:bCs/>
          <w:color w:val="2E86AB"/>
        </w:rPr>
        <w:lastRenderedPageBreak/>
        <w:t>Chart 3: Total Rentals by Season</w:t>
      </w:r>
    </w:p>
    <w:p w14:paraId="12404867" w14:textId="77777777" w:rsidR="00D4633C" w:rsidRDefault="00000000">
      <w:pPr>
        <w:spacing w:before="120" w:after="60"/>
        <w:jc w:val="center"/>
      </w:pPr>
      <w:r>
        <w:rPr>
          <w:noProof/>
        </w:rPr>
        <w:drawing>
          <wp:inline distT="0" distB="0" distL="0" distR="0" wp14:anchorId="31A98BD0" wp14:editId="50656648">
            <wp:extent cx="5334000" cy="2962275"/>
            <wp:effectExtent l="0" t="0" r="0" b="0"/>
            <wp:docPr id="1987088325" name="Picture 198708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62275"/>
                    </a:xfrm>
                    <a:prstGeom prst="rect">
                      <a:avLst/>
                    </a:prstGeom>
                  </pic:spPr>
                </pic:pic>
              </a:graphicData>
            </a:graphic>
          </wp:inline>
        </w:drawing>
      </w:r>
    </w:p>
    <w:p w14:paraId="472644D3" w14:textId="77777777" w:rsidR="00D4633C" w:rsidRDefault="00000000">
      <w:pPr>
        <w:pStyle w:val="Heading3"/>
        <w:spacing w:before="200" w:after="100"/>
      </w:pPr>
      <w:r>
        <w:rPr>
          <w:b/>
          <w:bCs/>
          <w:i/>
          <w:iCs/>
          <w:color w:val="333333"/>
          <w:sz w:val="22"/>
          <w:szCs w:val="22"/>
        </w:rPr>
        <w:t>Why this chart</w:t>
      </w:r>
    </w:p>
    <w:p w14:paraId="222B2F57" w14:textId="77777777" w:rsidR="00D4633C" w:rsidRDefault="00000000">
      <w:pPr>
        <w:spacing w:after="160" w:line="276" w:lineRule="auto"/>
      </w:pPr>
      <w:r>
        <w:rPr>
          <w:sz w:val="21"/>
          <w:szCs w:val="21"/>
        </w:rPr>
        <w:t>Box plots compare the demand distribution across the four seasons, showing whether one season dominates rental volume.</w:t>
      </w:r>
    </w:p>
    <w:p w14:paraId="6DC3EA87" w14:textId="77777777" w:rsidR="00D4633C" w:rsidRDefault="00000000">
      <w:pPr>
        <w:pStyle w:val="Heading3"/>
        <w:spacing w:before="200" w:after="100"/>
      </w:pPr>
      <w:r>
        <w:rPr>
          <w:b/>
          <w:bCs/>
          <w:i/>
          <w:iCs/>
          <w:color w:val="333333"/>
          <w:sz w:val="22"/>
          <w:szCs w:val="22"/>
        </w:rPr>
        <w:t>Insight</w:t>
      </w:r>
    </w:p>
    <w:p w14:paraId="100939A7" w14:textId="77777777" w:rsidR="00D4633C" w:rsidRDefault="00000000">
      <w:pPr>
        <w:spacing w:after="160" w:line="276" w:lineRule="auto"/>
      </w:pPr>
      <w:r>
        <w:rPr>
          <w:sz w:val="21"/>
          <w:szCs w:val="21"/>
        </w:rPr>
        <w:t>Summer peaks at ~6,500 rentals/day on average, fall at ~5,600, spring at ~4,700, and winter is lowest at ~4,000 — summer demand is 62% higher than winter.</w:t>
      </w:r>
    </w:p>
    <w:p w14:paraId="4CF571D7" w14:textId="77777777" w:rsidR="00D4633C" w:rsidRDefault="00000000">
      <w:pPr>
        <w:pStyle w:val="Heading3"/>
        <w:spacing w:before="200" w:after="100"/>
      </w:pPr>
      <w:r>
        <w:rPr>
          <w:b/>
          <w:bCs/>
          <w:i/>
          <w:iCs/>
          <w:color w:val="333333"/>
          <w:sz w:val="22"/>
          <w:szCs w:val="22"/>
        </w:rPr>
        <w:t>Business impact</w:t>
      </w:r>
    </w:p>
    <w:p w14:paraId="7F1D2B74" w14:textId="77777777" w:rsidR="00D4633C" w:rsidRDefault="00000000">
      <w:pPr>
        <w:spacing w:after="160" w:line="276" w:lineRule="auto"/>
      </w:pPr>
      <w:r>
        <w:rPr>
          <w:sz w:val="21"/>
          <w:szCs w:val="21"/>
        </w:rPr>
        <w:t>Inventory should scale up roughly 60% for summer and down for winter; winter is the natural window for promotions, maintenance and capital investment.</w:t>
      </w:r>
    </w:p>
    <w:p w14:paraId="1D1905FE" w14:textId="36B5CD43" w:rsidR="00D4633C" w:rsidRDefault="00CB5FBA">
      <w:pPr>
        <w:pStyle w:val="Heading2"/>
        <w:spacing w:before="300" w:after="150"/>
      </w:pPr>
      <w:r>
        <w:rPr>
          <w:noProof/>
        </w:rPr>
        <w:drawing>
          <wp:anchor distT="0" distB="0" distL="114300" distR="114300" simplePos="0" relativeHeight="251659264" behindDoc="0" locked="0" layoutInCell="1" allowOverlap="1" wp14:anchorId="5D11A914" wp14:editId="2689DE09">
            <wp:simplePos x="0" y="0"/>
            <wp:positionH relativeFrom="margin">
              <wp:align>center</wp:align>
            </wp:positionH>
            <wp:positionV relativeFrom="paragraph">
              <wp:posOffset>403860</wp:posOffset>
            </wp:positionV>
            <wp:extent cx="4910455" cy="2735580"/>
            <wp:effectExtent l="0" t="0" r="4445" b="7620"/>
            <wp:wrapTopAndBottom/>
            <wp:docPr id="789638559" name="Picture 78963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0455" cy="2735580"/>
                    </a:xfrm>
                    <a:prstGeom prst="rect">
                      <a:avLst/>
                    </a:prstGeom>
                  </pic:spPr>
                </pic:pic>
              </a:graphicData>
            </a:graphic>
            <wp14:sizeRelH relativeFrom="page">
              <wp14:pctWidth>0</wp14:pctWidth>
            </wp14:sizeRelH>
            <wp14:sizeRelV relativeFrom="page">
              <wp14:pctHeight>0</wp14:pctHeight>
            </wp14:sizeRelV>
          </wp:anchor>
        </w:drawing>
      </w:r>
      <w:r w:rsidR="00000000">
        <w:rPr>
          <w:b/>
          <w:bCs/>
          <w:color w:val="2E86AB"/>
        </w:rPr>
        <w:t>Chart 4: Temperature vs. Daily Rentals</w:t>
      </w:r>
    </w:p>
    <w:p w14:paraId="640796B2" w14:textId="3AA713F7" w:rsidR="00D4633C" w:rsidRDefault="00D4633C">
      <w:pPr>
        <w:spacing w:before="120" w:after="60"/>
        <w:jc w:val="center"/>
      </w:pPr>
    </w:p>
    <w:p w14:paraId="122D1810" w14:textId="77777777" w:rsidR="00D4633C" w:rsidRDefault="00000000">
      <w:pPr>
        <w:pStyle w:val="Heading3"/>
        <w:spacing w:before="200" w:after="100"/>
      </w:pPr>
      <w:r>
        <w:rPr>
          <w:b/>
          <w:bCs/>
          <w:i/>
          <w:iCs/>
          <w:color w:val="333333"/>
          <w:sz w:val="22"/>
          <w:szCs w:val="22"/>
        </w:rPr>
        <w:t>Why this chart</w:t>
      </w:r>
    </w:p>
    <w:p w14:paraId="6700D8C7" w14:textId="77777777" w:rsidR="00D4633C" w:rsidRDefault="00000000">
      <w:pPr>
        <w:spacing w:after="160" w:line="276" w:lineRule="auto"/>
      </w:pPr>
      <w:r>
        <w:rPr>
          <w:sz w:val="21"/>
          <w:szCs w:val="21"/>
        </w:rPr>
        <w:t>A scatter plot of temperature against rentals, coloured by season, reveals both the overall trend and whether the temperature effect differs across seasons.</w:t>
      </w:r>
    </w:p>
    <w:p w14:paraId="268948A0" w14:textId="77777777" w:rsidR="00D4633C" w:rsidRDefault="00000000">
      <w:pPr>
        <w:pStyle w:val="Heading3"/>
        <w:spacing w:before="200" w:after="100"/>
      </w:pPr>
      <w:r>
        <w:rPr>
          <w:b/>
          <w:bCs/>
          <w:i/>
          <w:iCs/>
          <w:color w:val="333333"/>
          <w:sz w:val="22"/>
          <w:szCs w:val="22"/>
        </w:rPr>
        <w:t>Insight</w:t>
      </w:r>
    </w:p>
    <w:p w14:paraId="7BB3DF0A" w14:textId="77777777" w:rsidR="00D4633C" w:rsidRDefault="00000000">
      <w:pPr>
        <w:spacing w:after="160" w:line="276" w:lineRule="auto"/>
      </w:pPr>
      <w:r>
        <w:rPr>
          <w:sz w:val="21"/>
          <w:szCs w:val="21"/>
        </w:rPr>
        <w:t>There is a strong, close-to-linear positive relationship — rentals rise from ~1,500 at 0°C to ~7,000 at 30°C — with summer/fall clusters sitting higher overall and winter lower.</w:t>
      </w:r>
    </w:p>
    <w:p w14:paraId="3E807653" w14:textId="77777777" w:rsidR="00D4633C" w:rsidRDefault="00000000">
      <w:pPr>
        <w:pStyle w:val="Heading3"/>
        <w:spacing w:before="200" w:after="100"/>
      </w:pPr>
      <w:r>
        <w:rPr>
          <w:b/>
          <w:bCs/>
          <w:i/>
          <w:iCs/>
          <w:color w:val="333333"/>
          <w:sz w:val="22"/>
          <w:szCs w:val="22"/>
        </w:rPr>
        <w:t>Business impact</w:t>
      </w:r>
    </w:p>
    <w:p w14:paraId="61481302" w14:textId="77777777" w:rsidR="00D4633C" w:rsidRDefault="00000000">
      <w:pPr>
        <w:spacing w:after="160" w:line="276" w:lineRule="auto"/>
      </w:pPr>
      <w:r>
        <w:rPr>
          <w:sz w:val="21"/>
          <w:szCs w:val="21"/>
        </w:rPr>
        <w:t>Because temperature is a primary demand driver, forecasted temperature can be used to proactively pre-deploy bikes and staff on warm days and scale back on cold days.</w:t>
      </w:r>
    </w:p>
    <w:p w14:paraId="250E3129" w14:textId="77777777" w:rsidR="00D4633C" w:rsidRDefault="00000000">
      <w:pPr>
        <w:pStyle w:val="Heading2"/>
        <w:spacing w:before="300" w:after="150"/>
      </w:pPr>
      <w:r>
        <w:rPr>
          <w:b/>
          <w:bCs/>
          <w:color w:val="2E86AB"/>
        </w:rPr>
        <w:t>Chart 5: Correlation Heatmap</w:t>
      </w:r>
    </w:p>
    <w:p w14:paraId="2C80A7EB" w14:textId="77777777" w:rsidR="00D4633C" w:rsidRDefault="00000000">
      <w:pPr>
        <w:spacing w:before="120" w:after="60"/>
        <w:jc w:val="center"/>
      </w:pPr>
      <w:r>
        <w:rPr>
          <w:noProof/>
        </w:rPr>
        <w:drawing>
          <wp:inline distT="0" distB="0" distL="0" distR="0" wp14:anchorId="7EA85819" wp14:editId="1B48A574">
            <wp:extent cx="4381500" cy="3381375"/>
            <wp:effectExtent l="0" t="0" r="0" b="0"/>
            <wp:docPr id="1593977170" name="Picture 1593977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381375"/>
                    </a:xfrm>
                    <a:prstGeom prst="rect">
                      <a:avLst/>
                    </a:prstGeom>
                  </pic:spPr>
                </pic:pic>
              </a:graphicData>
            </a:graphic>
          </wp:inline>
        </w:drawing>
      </w:r>
    </w:p>
    <w:p w14:paraId="5EB6BAC9" w14:textId="77777777" w:rsidR="00D4633C" w:rsidRDefault="00000000">
      <w:pPr>
        <w:pStyle w:val="Heading3"/>
        <w:spacing w:before="200" w:after="100"/>
      </w:pPr>
      <w:r>
        <w:rPr>
          <w:b/>
          <w:bCs/>
          <w:i/>
          <w:iCs/>
          <w:color w:val="333333"/>
          <w:sz w:val="22"/>
          <w:szCs w:val="22"/>
        </w:rPr>
        <w:t>Why this chart</w:t>
      </w:r>
    </w:p>
    <w:p w14:paraId="232897C0" w14:textId="77777777" w:rsidR="00D4633C" w:rsidRDefault="00000000">
      <w:pPr>
        <w:spacing w:after="160" w:line="276" w:lineRule="auto"/>
      </w:pPr>
      <w:r>
        <w:rPr>
          <w:sz w:val="21"/>
          <w:szCs w:val="21"/>
        </w:rPr>
        <w:t>A heatmap displays all pairwise correlations at once, using colour intensity to highlight the variables most strongly associated with rental count.</w:t>
      </w:r>
    </w:p>
    <w:p w14:paraId="67525559" w14:textId="77777777" w:rsidR="00D4633C" w:rsidRDefault="00000000">
      <w:pPr>
        <w:pStyle w:val="Heading3"/>
        <w:spacing w:before="200" w:after="100"/>
      </w:pPr>
      <w:r>
        <w:rPr>
          <w:b/>
          <w:bCs/>
          <w:i/>
          <w:iCs/>
          <w:color w:val="333333"/>
          <w:sz w:val="22"/>
          <w:szCs w:val="22"/>
        </w:rPr>
        <w:t>Insight</w:t>
      </w:r>
    </w:p>
    <w:p w14:paraId="5CA124CD" w14:textId="77777777" w:rsidR="00D4633C" w:rsidRDefault="00000000">
      <w:pPr>
        <w:spacing w:after="160" w:line="276" w:lineRule="auto"/>
        <w:rPr>
          <w:sz w:val="21"/>
          <w:szCs w:val="21"/>
        </w:rPr>
      </w:pPr>
      <w:r>
        <w:rPr>
          <w:sz w:val="21"/>
          <w:szCs w:val="21"/>
        </w:rPr>
        <w:t xml:space="preserve">Temperature (temp, </w:t>
      </w:r>
      <w:proofErr w:type="spellStart"/>
      <w:r>
        <w:rPr>
          <w:sz w:val="21"/>
          <w:szCs w:val="21"/>
        </w:rPr>
        <w:t>atemp</w:t>
      </w:r>
      <w:proofErr w:type="spellEnd"/>
      <w:r>
        <w:rPr>
          <w:sz w:val="21"/>
          <w:szCs w:val="21"/>
        </w:rPr>
        <w:t xml:space="preserve">) and year (yr) show the strongest positive correlation with </w:t>
      </w:r>
      <w:proofErr w:type="spellStart"/>
      <w:r>
        <w:rPr>
          <w:sz w:val="21"/>
          <w:szCs w:val="21"/>
        </w:rPr>
        <w:t>cnt</w:t>
      </w:r>
      <w:proofErr w:type="spellEnd"/>
      <w:r>
        <w:rPr>
          <w:sz w:val="21"/>
          <w:szCs w:val="21"/>
        </w:rPr>
        <w:t xml:space="preserve"> (~0.63); humidity and windspeed are negatively correlated (−0.10 to −0.23); and, as expected by construction, registered riders correlate almost perfectly with </w:t>
      </w:r>
      <w:proofErr w:type="spellStart"/>
      <w:r>
        <w:rPr>
          <w:sz w:val="21"/>
          <w:szCs w:val="21"/>
        </w:rPr>
        <w:t>cnt</w:t>
      </w:r>
      <w:proofErr w:type="spellEnd"/>
      <w:r>
        <w:rPr>
          <w:sz w:val="21"/>
          <w:szCs w:val="21"/>
        </w:rPr>
        <w:t xml:space="preserve"> (0.97), since registered + casual = </w:t>
      </w:r>
      <w:proofErr w:type="spellStart"/>
      <w:r>
        <w:rPr>
          <w:sz w:val="21"/>
          <w:szCs w:val="21"/>
        </w:rPr>
        <w:t>cnt</w:t>
      </w:r>
      <w:proofErr w:type="spellEnd"/>
      <w:r>
        <w:rPr>
          <w:sz w:val="21"/>
          <w:szCs w:val="21"/>
        </w:rPr>
        <w:t>.</w:t>
      </w:r>
    </w:p>
    <w:p w14:paraId="366FAA2D" w14:textId="77777777" w:rsidR="00CB5FBA" w:rsidRDefault="00CB5FBA">
      <w:pPr>
        <w:spacing w:after="160" w:line="276" w:lineRule="auto"/>
        <w:rPr>
          <w:sz w:val="21"/>
          <w:szCs w:val="21"/>
        </w:rPr>
      </w:pPr>
    </w:p>
    <w:p w14:paraId="43C25EF0" w14:textId="77777777" w:rsidR="00CB5FBA" w:rsidRDefault="00CB5FBA">
      <w:pPr>
        <w:spacing w:after="160" w:line="276" w:lineRule="auto"/>
      </w:pPr>
    </w:p>
    <w:p w14:paraId="2D0DB4C6" w14:textId="77777777" w:rsidR="00D4633C" w:rsidRDefault="00000000">
      <w:pPr>
        <w:pStyle w:val="Heading1"/>
        <w:pBdr>
          <w:bottom w:val="single" w:sz="6" w:space="4" w:color="1F4E5F"/>
        </w:pBdr>
        <w:spacing w:before="400" w:after="200"/>
      </w:pPr>
      <w:r>
        <w:rPr>
          <w:b/>
          <w:bCs/>
          <w:color w:val="1F4E5F"/>
        </w:rPr>
        <w:lastRenderedPageBreak/>
        <w:t>4. Hypothesis Testing</w:t>
      </w:r>
    </w:p>
    <w:p w14:paraId="01DCE3C7" w14:textId="77777777" w:rsidR="00D4633C" w:rsidRDefault="00000000">
      <w:pPr>
        <w:spacing w:after="160" w:line="276" w:lineRule="auto"/>
      </w:pPr>
      <w:r>
        <w:rPr>
          <w:sz w:val="21"/>
          <w:szCs w:val="21"/>
        </w:rPr>
        <w:t>Three hypothesis tests were run on the daily dataset to statistically confirm relationships suggested by the exploratory charts.</w:t>
      </w:r>
    </w:p>
    <w:p w14:paraId="121B0696" w14:textId="77777777" w:rsidR="00D4633C" w:rsidRDefault="00000000">
      <w:pPr>
        <w:pStyle w:val="Heading2"/>
        <w:spacing w:before="300" w:after="150"/>
      </w:pPr>
      <w:r>
        <w:rPr>
          <w:b/>
          <w:bCs/>
          <w:color w:val="2E86AB"/>
        </w:rPr>
        <w:t>4.1 Working Day vs. Non-Working Day Demand</w:t>
      </w:r>
    </w:p>
    <w:p w14:paraId="31D8724D" w14:textId="77777777" w:rsidR="00D4633C" w:rsidRDefault="00000000">
      <w:pPr>
        <w:spacing w:after="160" w:line="276" w:lineRule="auto"/>
      </w:pPr>
      <w:r>
        <w:rPr>
          <w:b/>
          <w:bCs/>
          <w:sz w:val="21"/>
          <w:szCs w:val="21"/>
        </w:rPr>
        <w:t xml:space="preserve">H₀: </w:t>
      </w:r>
      <w:r>
        <w:rPr>
          <w:sz w:val="21"/>
          <w:szCs w:val="21"/>
        </w:rPr>
        <w:t xml:space="preserve">mean daily rentals on working days = mean daily rentals on non-working days.  </w:t>
      </w:r>
      <w:r>
        <w:rPr>
          <w:b/>
          <w:bCs/>
          <w:sz w:val="21"/>
          <w:szCs w:val="21"/>
        </w:rPr>
        <w:t xml:space="preserve">H₁: </w:t>
      </w:r>
      <w:r>
        <w:rPr>
          <w:sz w:val="21"/>
          <w:szCs w:val="21"/>
        </w:rPr>
        <w:t>the two means differ significantly.</w:t>
      </w:r>
    </w:p>
    <w:p w14:paraId="57A5BB3A" w14:textId="77777777" w:rsidR="00D4633C" w:rsidRDefault="00000000">
      <w:pPr>
        <w:spacing w:after="160" w:line="276" w:lineRule="auto"/>
      </w:pPr>
      <w:r>
        <w:rPr>
          <w:b/>
          <w:bCs/>
          <w:sz w:val="21"/>
          <w:szCs w:val="21"/>
        </w:rPr>
        <w:t xml:space="preserve">Test used: </w:t>
      </w:r>
      <w:r>
        <w:rPr>
          <w:sz w:val="21"/>
          <w:szCs w:val="21"/>
        </w:rPr>
        <w:t>Two-sample Welch's t-test (two-tailed), chosen because working and non-working days are independent groups of unequal size (~68% vs. 32%) with unequal variances — weekend/leisure demand is more volatile than the stable weekday commute pattern. Welch's test relaxes the equal-variance assumption, avoiding inflated Type I error.</w:t>
      </w:r>
    </w:p>
    <w:p w14:paraId="0C0C9650" w14:textId="77777777" w:rsidR="00D4633C" w:rsidRDefault="00000000">
      <w:pPr>
        <w:spacing w:after="160" w:line="276" w:lineRule="auto"/>
      </w:pPr>
      <w:r>
        <w:rPr>
          <w:b/>
          <w:bCs/>
          <w:sz w:val="21"/>
          <w:szCs w:val="21"/>
        </w:rPr>
        <w:t xml:space="preserve">Result: </w:t>
      </w:r>
      <w:r>
        <w:rPr>
          <w:sz w:val="21"/>
          <w:szCs w:val="21"/>
        </w:rPr>
        <w:t>p &lt; 0.001 → reject H₀. Mean daily rentals differ significantly between working and non-working days.</w:t>
      </w:r>
    </w:p>
    <w:p w14:paraId="59EF204D" w14:textId="77777777" w:rsidR="00D4633C" w:rsidRDefault="00000000">
      <w:pPr>
        <w:pStyle w:val="Heading2"/>
        <w:spacing w:before="300" w:after="150"/>
      </w:pPr>
      <w:r>
        <w:rPr>
          <w:b/>
          <w:bCs/>
          <w:color w:val="2E86AB"/>
        </w:rPr>
        <w:t>4.2 Rentals Across Seasons</w:t>
      </w:r>
    </w:p>
    <w:p w14:paraId="45B70E60" w14:textId="77777777" w:rsidR="00D4633C" w:rsidRDefault="00000000">
      <w:pPr>
        <w:spacing w:after="160" w:line="276" w:lineRule="auto"/>
      </w:pPr>
      <w:r>
        <w:rPr>
          <w:b/>
          <w:bCs/>
          <w:sz w:val="21"/>
          <w:szCs w:val="21"/>
        </w:rPr>
        <w:t xml:space="preserve">H₀: </w:t>
      </w:r>
      <w:r>
        <w:rPr>
          <w:sz w:val="21"/>
          <w:szCs w:val="21"/>
        </w:rPr>
        <w:t xml:space="preserve">mean daily rentals are equal across all four seasons.  </w:t>
      </w:r>
      <w:r>
        <w:rPr>
          <w:b/>
          <w:bCs/>
          <w:sz w:val="21"/>
          <w:szCs w:val="21"/>
        </w:rPr>
        <w:t xml:space="preserve">H₁: </w:t>
      </w:r>
      <w:r>
        <w:rPr>
          <w:sz w:val="21"/>
          <w:szCs w:val="21"/>
        </w:rPr>
        <w:t>at least one season has a significantly different mean.</w:t>
      </w:r>
    </w:p>
    <w:p w14:paraId="1AAF6201" w14:textId="77777777" w:rsidR="00D4633C" w:rsidRDefault="00000000">
      <w:pPr>
        <w:spacing w:after="160" w:line="276" w:lineRule="auto"/>
      </w:pPr>
      <w:r>
        <w:rPr>
          <w:b/>
          <w:bCs/>
          <w:sz w:val="21"/>
          <w:szCs w:val="21"/>
        </w:rPr>
        <w:t xml:space="preserve">Test used: </w:t>
      </w:r>
      <w:r>
        <w:rPr>
          <w:sz w:val="21"/>
          <w:szCs w:val="21"/>
        </w:rPr>
        <w:t>One-way ANOVA, the standard test for comparing means across three or more independent groups.</w:t>
      </w:r>
    </w:p>
    <w:p w14:paraId="554F6DC5" w14:textId="77777777" w:rsidR="00D4633C" w:rsidRDefault="00000000">
      <w:pPr>
        <w:spacing w:after="160" w:line="276" w:lineRule="auto"/>
      </w:pPr>
      <w:r>
        <w:rPr>
          <w:b/>
          <w:bCs/>
          <w:sz w:val="21"/>
          <w:szCs w:val="21"/>
        </w:rPr>
        <w:t xml:space="preserve">Result: </w:t>
      </w:r>
      <w:r>
        <w:rPr>
          <w:sz w:val="21"/>
          <w:szCs w:val="21"/>
        </w:rPr>
        <w:t>p &lt; 0.001 → reject H₀. At least one season has a significantly different mean rental count, consistent with the seasonal pattern seen in Chart 5.</w:t>
      </w:r>
    </w:p>
    <w:p w14:paraId="6332FB40" w14:textId="77777777" w:rsidR="00D4633C" w:rsidRDefault="00000000">
      <w:pPr>
        <w:pStyle w:val="Heading2"/>
        <w:spacing w:before="300" w:after="150"/>
      </w:pPr>
      <w:r>
        <w:rPr>
          <w:b/>
          <w:bCs/>
          <w:color w:val="2E86AB"/>
        </w:rPr>
        <w:t>4.3 Effect of Weather Situation on Rentals</w:t>
      </w:r>
    </w:p>
    <w:p w14:paraId="35DDBA8A" w14:textId="77777777" w:rsidR="00D4633C" w:rsidRDefault="00000000">
      <w:pPr>
        <w:spacing w:after="160" w:line="276" w:lineRule="auto"/>
      </w:pPr>
      <w:r>
        <w:rPr>
          <w:b/>
          <w:bCs/>
          <w:sz w:val="21"/>
          <w:szCs w:val="21"/>
        </w:rPr>
        <w:t xml:space="preserve">H₀: </w:t>
      </w:r>
      <w:r>
        <w:rPr>
          <w:sz w:val="21"/>
          <w:szCs w:val="21"/>
        </w:rPr>
        <w:t xml:space="preserve">the weather situation category has no significant effect on daily rentals.  </w:t>
      </w:r>
      <w:r>
        <w:rPr>
          <w:b/>
          <w:bCs/>
          <w:sz w:val="21"/>
          <w:szCs w:val="21"/>
        </w:rPr>
        <w:t xml:space="preserve">H₁: </w:t>
      </w:r>
      <w:r>
        <w:rPr>
          <w:sz w:val="21"/>
          <w:szCs w:val="21"/>
        </w:rPr>
        <w:t>weather situation significantly affects daily rentals.</w:t>
      </w:r>
    </w:p>
    <w:p w14:paraId="164A1661" w14:textId="77777777" w:rsidR="00D4633C" w:rsidRDefault="00000000">
      <w:pPr>
        <w:spacing w:after="160" w:line="276" w:lineRule="auto"/>
      </w:pPr>
      <w:r>
        <w:rPr>
          <w:b/>
          <w:bCs/>
          <w:sz w:val="21"/>
          <w:szCs w:val="21"/>
        </w:rPr>
        <w:t xml:space="preserve">Test used: </w:t>
      </w:r>
      <w:r>
        <w:rPr>
          <w:sz w:val="21"/>
          <w:szCs w:val="21"/>
        </w:rPr>
        <w:t>Kruskal–Wallis H-test (non-parametric), chosen because the weather categories are unevenly sized (</w:t>
      </w:r>
      <w:proofErr w:type="spellStart"/>
      <w:r>
        <w:rPr>
          <w:sz w:val="21"/>
          <w:szCs w:val="21"/>
        </w:rPr>
        <w:t>weathersit</w:t>
      </w:r>
      <w:proofErr w:type="spellEnd"/>
      <w:r>
        <w:rPr>
          <w:sz w:val="21"/>
          <w:szCs w:val="21"/>
        </w:rPr>
        <w:t xml:space="preserve"> = 3, rain/snow, has far fewer days than </w:t>
      </w:r>
      <w:proofErr w:type="spellStart"/>
      <w:r>
        <w:rPr>
          <w:sz w:val="21"/>
          <w:szCs w:val="21"/>
        </w:rPr>
        <w:t>weathersit</w:t>
      </w:r>
      <w:proofErr w:type="spellEnd"/>
      <w:r>
        <w:rPr>
          <w:sz w:val="21"/>
          <w:szCs w:val="21"/>
        </w:rPr>
        <w:t xml:space="preserve"> = 1, clear) and normality cannot be assumed.</w:t>
      </w:r>
    </w:p>
    <w:p w14:paraId="33493D56" w14:textId="77777777" w:rsidR="00D4633C" w:rsidRDefault="00000000">
      <w:pPr>
        <w:spacing w:after="160" w:line="276" w:lineRule="auto"/>
      </w:pPr>
      <w:r>
        <w:rPr>
          <w:b/>
          <w:bCs/>
          <w:sz w:val="21"/>
          <w:szCs w:val="21"/>
        </w:rPr>
        <w:t xml:space="preserve">Result: </w:t>
      </w:r>
      <w:r>
        <w:rPr>
          <w:sz w:val="21"/>
          <w:szCs w:val="21"/>
        </w:rPr>
        <w:t>p &lt; 0.05 → reject H₀. Weather situation significantly impacts daily bike rentals, consistent with Chart 4.</w:t>
      </w:r>
    </w:p>
    <w:p w14:paraId="1BC2EBA1" w14:textId="77777777" w:rsidR="00D4633C" w:rsidRDefault="00000000">
      <w:pPr>
        <w:pStyle w:val="Heading1"/>
        <w:pBdr>
          <w:bottom w:val="single" w:sz="6" w:space="4" w:color="1F4E5F"/>
        </w:pBdr>
        <w:spacing w:before="400" w:after="200"/>
      </w:pPr>
      <w:r>
        <w:rPr>
          <w:b/>
          <w:bCs/>
          <w:color w:val="1F4E5F"/>
        </w:rPr>
        <w:t>5. Feature Engineering &amp; Data Pre-processing</w:t>
      </w:r>
    </w:p>
    <w:p w14:paraId="1FD63BBC" w14:textId="77777777" w:rsidR="00D4633C" w:rsidRDefault="00000000">
      <w:pPr>
        <w:pStyle w:val="Heading2"/>
        <w:spacing w:before="300" w:after="150"/>
      </w:pPr>
      <w:r>
        <w:rPr>
          <w:b/>
          <w:bCs/>
          <w:color w:val="2E86AB"/>
        </w:rPr>
        <w:t>5.1 Feature Selection</w:t>
      </w:r>
    </w:p>
    <w:p w14:paraId="78BE5045" w14:textId="77777777" w:rsidR="00D4633C" w:rsidRDefault="00000000">
      <w:pPr>
        <w:pStyle w:val="ListParagraph"/>
        <w:numPr>
          <w:ilvl w:val="0"/>
          <w:numId w:val="1"/>
        </w:numPr>
        <w:spacing w:after="90" w:line="270" w:lineRule="auto"/>
      </w:pPr>
      <w:r>
        <w:rPr>
          <w:b/>
          <w:bCs/>
          <w:sz w:val="21"/>
          <w:szCs w:val="21"/>
        </w:rPr>
        <w:t xml:space="preserve">Outlier removal: </w:t>
      </w:r>
      <w:r>
        <w:rPr>
          <w:sz w:val="21"/>
          <w:szCs w:val="21"/>
        </w:rPr>
        <w:t xml:space="preserve">the single record with </w:t>
      </w:r>
      <w:proofErr w:type="spellStart"/>
      <w:r>
        <w:rPr>
          <w:sz w:val="21"/>
          <w:szCs w:val="21"/>
        </w:rPr>
        <w:t>cnt</w:t>
      </w:r>
      <w:proofErr w:type="spellEnd"/>
      <w:r>
        <w:rPr>
          <w:sz w:val="21"/>
          <w:szCs w:val="21"/>
        </w:rPr>
        <w:t xml:space="preserve"> = 22 (an extreme outlier against a mean of ~4,548) was removed to prevent it from distorting model training.</w:t>
      </w:r>
    </w:p>
    <w:p w14:paraId="381A5104" w14:textId="77777777" w:rsidR="00D4633C" w:rsidRDefault="00000000">
      <w:pPr>
        <w:pStyle w:val="ListParagraph"/>
        <w:numPr>
          <w:ilvl w:val="0"/>
          <w:numId w:val="1"/>
        </w:numPr>
        <w:spacing w:after="90" w:line="270" w:lineRule="auto"/>
      </w:pPr>
      <w:r>
        <w:rPr>
          <w:b/>
          <w:bCs/>
          <w:sz w:val="21"/>
          <w:szCs w:val="21"/>
        </w:rPr>
        <w:t xml:space="preserve">Removed casual and registered: </w:t>
      </w:r>
      <w:r>
        <w:rPr>
          <w:sz w:val="21"/>
          <w:szCs w:val="21"/>
        </w:rPr>
        <w:t xml:space="preserve">since casual + registered exactly equals </w:t>
      </w:r>
      <w:proofErr w:type="spellStart"/>
      <w:r>
        <w:rPr>
          <w:sz w:val="21"/>
          <w:szCs w:val="21"/>
        </w:rPr>
        <w:t>cnt</w:t>
      </w:r>
      <w:proofErr w:type="spellEnd"/>
      <w:r>
        <w:rPr>
          <w:sz w:val="21"/>
          <w:szCs w:val="21"/>
        </w:rPr>
        <w:t xml:space="preserve"> for every row, keeping them as inputs would let a model “cheat” by learning this trivial identity — a form of data leakage that would not hold up in production, where future casual/registered splits are unknown in advance.</w:t>
      </w:r>
    </w:p>
    <w:p w14:paraId="64A2DA4C" w14:textId="77777777" w:rsidR="00D4633C" w:rsidRDefault="00000000">
      <w:pPr>
        <w:pStyle w:val="ListParagraph"/>
        <w:numPr>
          <w:ilvl w:val="0"/>
          <w:numId w:val="1"/>
        </w:numPr>
        <w:spacing w:after="90" w:line="270" w:lineRule="auto"/>
      </w:pPr>
      <w:r>
        <w:rPr>
          <w:b/>
          <w:bCs/>
          <w:sz w:val="21"/>
          <w:szCs w:val="21"/>
        </w:rPr>
        <w:t xml:space="preserve">Removed </w:t>
      </w:r>
      <w:proofErr w:type="spellStart"/>
      <w:r>
        <w:rPr>
          <w:b/>
          <w:bCs/>
          <w:sz w:val="21"/>
          <w:szCs w:val="21"/>
        </w:rPr>
        <w:t>atemp</w:t>
      </w:r>
      <w:proofErr w:type="spellEnd"/>
      <w:r>
        <w:rPr>
          <w:b/>
          <w:bCs/>
          <w:sz w:val="21"/>
          <w:szCs w:val="21"/>
        </w:rPr>
        <w:t xml:space="preserve">: </w:t>
      </w:r>
      <w:r>
        <w:rPr>
          <w:sz w:val="21"/>
          <w:szCs w:val="21"/>
        </w:rPr>
        <w:t>near-perfectly correlated with temp (r = 0.99) with a very high VIF, so it was pure redundancy.</w:t>
      </w:r>
    </w:p>
    <w:p w14:paraId="569D7943" w14:textId="77777777" w:rsidR="00D4633C" w:rsidRDefault="00000000">
      <w:pPr>
        <w:pStyle w:val="ListParagraph"/>
        <w:numPr>
          <w:ilvl w:val="0"/>
          <w:numId w:val="1"/>
        </w:numPr>
        <w:spacing w:after="90" w:line="270" w:lineRule="auto"/>
      </w:pPr>
      <w:r>
        <w:rPr>
          <w:b/>
          <w:bCs/>
          <w:sz w:val="21"/>
          <w:szCs w:val="21"/>
        </w:rPr>
        <w:t xml:space="preserve">Removed instant and </w:t>
      </w:r>
      <w:proofErr w:type="spellStart"/>
      <w:r>
        <w:rPr>
          <w:b/>
          <w:bCs/>
          <w:sz w:val="21"/>
          <w:szCs w:val="21"/>
        </w:rPr>
        <w:t>dteday</w:t>
      </w:r>
      <w:proofErr w:type="spellEnd"/>
      <w:r>
        <w:rPr>
          <w:b/>
          <w:bCs/>
          <w:sz w:val="21"/>
          <w:szCs w:val="21"/>
        </w:rPr>
        <w:t xml:space="preserve">: </w:t>
      </w:r>
      <w:r>
        <w:rPr>
          <w:sz w:val="21"/>
          <w:szCs w:val="21"/>
        </w:rPr>
        <w:t xml:space="preserve">instant is a meaningless row counter, and </w:t>
      </w:r>
      <w:proofErr w:type="spellStart"/>
      <w:r>
        <w:rPr>
          <w:sz w:val="21"/>
          <w:szCs w:val="21"/>
        </w:rPr>
        <w:t>dteday's</w:t>
      </w:r>
      <w:proofErr w:type="spellEnd"/>
      <w:r>
        <w:rPr>
          <w:sz w:val="21"/>
          <w:szCs w:val="21"/>
        </w:rPr>
        <w:t xml:space="preserve"> information is already captured through season/yr/</w:t>
      </w:r>
      <w:proofErr w:type="spellStart"/>
      <w:r>
        <w:rPr>
          <w:sz w:val="21"/>
          <w:szCs w:val="21"/>
        </w:rPr>
        <w:t>mnth</w:t>
      </w:r>
      <w:proofErr w:type="spellEnd"/>
      <w:r>
        <w:rPr>
          <w:sz w:val="21"/>
          <w:szCs w:val="21"/>
        </w:rPr>
        <w:t>/weekday.</w:t>
      </w:r>
    </w:p>
    <w:p w14:paraId="7241EF81" w14:textId="77777777" w:rsidR="00D4633C" w:rsidRDefault="00000000">
      <w:pPr>
        <w:spacing w:after="160" w:line="276" w:lineRule="auto"/>
      </w:pPr>
      <w:r>
        <w:rPr>
          <w:sz w:val="21"/>
          <w:szCs w:val="21"/>
        </w:rPr>
        <w:lastRenderedPageBreak/>
        <w:t xml:space="preserve">The retained predictors — season, yr, </w:t>
      </w:r>
      <w:proofErr w:type="spellStart"/>
      <w:r>
        <w:rPr>
          <w:sz w:val="21"/>
          <w:szCs w:val="21"/>
        </w:rPr>
        <w:t>mnth</w:t>
      </w:r>
      <w:proofErr w:type="spellEnd"/>
      <w:r>
        <w:rPr>
          <w:sz w:val="21"/>
          <w:szCs w:val="21"/>
        </w:rPr>
        <w:t xml:space="preserve">, holiday, weekday, </w:t>
      </w:r>
      <w:proofErr w:type="spellStart"/>
      <w:r>
        <w:rPr>
          <w:sz w:val="21"/>
          <w:szCs w:val="21"/>
        </w:rPr>
        <w:t>workingday</w:t>
      </w:r>
      <w:proofErr w:type="spellEnd"/>
      <w:r>
        <w:rPr>
          <w:sz w:val="21"/>
          <w:szCs w:val="21"/>
        </w:rPr>
        <w:t xml:space="preserve">, </w:t>
      </w:r>
      <w:proofErr w:type="spellStart"/>
      <w:r>
        <w:rPr>
          <w:sz w:val="21"/>
          <w:szCs w:val="21"/>
        </w:rPr>
        <w:t>weathersit</w:t>
      </w:r>
      <w:proofErr w:type="spellEnd"/>
      <w:r>
        <w:rPr>
          <w:sz w:val="21"/>
          <w:szCs w:val="21"/>
        </w:rPr>
        <w:t>, temp, hum, windspeed — consistently emerged as the top drivers: yr captures year-over-year growth, while temp and hum capture day-to-day weather sensitivity.</w:t>
      </w:r>
    </w:p>
    <w:p w14:paraId="668E24D7" w14:textId="77777777" w:rsidR="00D4633C" w:rsidRDefault="00000000">
      <w:pPr>
        <w:pStyle w:val="Heading2"/>
        <w:spacing w:before="300" w:after="150"/>
      </w:pPr>
      <w:r>
        <w:rPr>
          <w:b/>
          <w:bCs/>
          <w:color w:val="2E86AB"/>
        </w:rPr>
        <w:t>5.2 Stationarity Check</w:t>
      </w:r>
    </w:p>
    <w:p w14:paraId="76284B68" w14:textId="77777777" w:rsidR="00D4633C" w:rsidRDefault="00000000">
      <w:pPr>
        <w:spacing w:after="160" w:line="276" w:lineRule="auto"/>
      </w:pPr>
      <w:r>
        <w:rPr>
          <w:sz w:val="21"/>
          <w:szCs w:val="21"/>
        </w:rPr>
        <w:t>The Augmented Dickey-Fuller (ADF) and KPSS tests were applied to the rental series, since bike rental demand can contain trend, seasonality and changing variance over time — all of which need to be addressed before certain modelling approaches can be applied reliably. Both tests confirmed the raw series is non-stationary.</w:t>
      </w:r>
    </w:p>
    <w:p w14:paraId="02E1C5ED" w14:textId="77777777" w:rsidR="00D4633C" w:rsidRDefault="00000000">
      <w:pPr>
        <w:pStyle w:val="Heading2"/>
        <w:spacing w:before="300" w:after="150"/>
      </w:pPr>
      <w:r>
        <w:rPr>
          <w:b/>
          <w:bCs/>
          <w:color w:val="2E86AB"/>
        </w:rPr>
        <w:t>5.3 Data Transformation</w:t>
      </w:r>
    </w:p>
    <w:p w14:paraId="2A72D35D" w14:textId="77777777" w:rsidR="00D4633C" w:rsidRDefault="00000000">
      <w:pPr>
        <w:pStyle w:val="ListParagraph"/>
        <w:numPr>
          <w:ilvl w:val="0"/>
          <w:numId w:val="1"/>
        </w:numPr>
        <w:spacing w:after="90" w:line="270" w:lineRule="auto"/>
      </w:pPr>
      <w:r>
        <w:rPr>
          <w:b/>
          <w:bCs/>
          <w:sz w:val="21"/>
          <w:szCs w:val="21"/>
        </w:rPr>
        <w:t xml:space="preserve">Log transform (log(1+x)) on </w:t>
      </w:r>
      <w:proofErr w:type="spellStart"/>
      <w:r>
        <w:rPr>
          <w:b/>
          <w:bCs/>
          <w:sz w:val="21"/>
          <w:szCs w:val="21"/>
        </w:rPr>
        <w:t>cnt</w:t>
      </w:r>
      <w:proofErr w:type="spellEnd"/>
      <w:r>
        <w:rPr>
          <w:b/>
          <w:bCs/>
          <w:sz w:val="21"/>
          <w:szCs w:val="21"/>
        </w:rPr>
        <w:t xml:space="preserve">: </w:t>
      </w:r>
      <w:r>
        <w:rPr>
          <w:sz w:val="21"/>
          <w:szCs w:val="21"/>
        </w:rPr>
        <w:t>bike counts are strongly right-skewed; the log transform stabilises variance and pulls in the long tail, moving the distribution closer to normal.</w:t>
      </w:r>
    </w:p>
    <w:p w14:paraId="12236E75" w14:textId="77777777" w:rsidR="00D4633C" w:rsidRDefault="00000000">
      <w:pPr>
        <w:pStyle w:val="ListParagraph"/>
        <w:numPr>
          <w:ilvl w:val="0"/>
          <w:numId w:val="1"/>
        </w:numPr>
        <w:spacing w:after="90" w:line="270" w:lineRule="auto"/>
      </w:pPr>
      <w:r>
        <w:rPr>
          <w:b/>
          <w:bCs/>
          <w:sz w:val="21"/>
          <w:szCs w:val="21"/>
        </w:rPr>
        <w:t xml:space="preserve">7-day seasonal differencing: </w:t>
      </w:r>
      <w:r>
        <w:rPr>
          <w:sz w:val="21"/>
          <w:szCs w:val="21"/>
        </w:rPr>
        <w:t>applied to the log-transformed series to remove weekly seasonality ahead of the statistical time-series model.</w:t>
      </w:r>
    </w:p>
    <w:p w14:paraId="7451368C" w14:textId="77777777" w:rsidR="00D4633C" w:rsidRDefault="00000000">
      <w:pPr>
        <w:pStyle w:val="Heading2"/>
        <w:spacing w:before="300" w:after="150"/>
      </w:pPr>
      <w:r>
        <w:rPr>
          <w:b/>
          <w:bCs/>
          <w:color w:val="2E86AB"/>
        </w:rPr>
        <w:t>5.4 Train/Test Split</w:t>
      </w:r>
    </w:p>
    <w:p w14:paraId="6AA693F7" w14:textId="77777777" w:rsidR="00D4633C" w:rsidRDefault="00000000">
      <w:pPr>
        <w:spacing w:after="160" w:line="276" w:lineRule="auto"/>
      </w:pPr>
      <w:r>
        <w:rPr>
          <w:sz w:val="21"/>
          <w:szCs w:val="21"/>
        </w:rPr>
        <w:t>A chronological 80/20 split was used (584 training days, 146 test days) rather than a random split, because this is a time-series problem: future values must be predicted using only past data. A random split would leak future information into training and produce an unrealistically optimistic evaluation.</w:t>
      </w:r>
    </w:p>
    <w:p w14:paraId="1387555B" w14:textId="77777777" w:rsidR="00D4633C" w:rsidRDefault="00000000">
      <w:pPr>
        <w:pStyle w:val="Heading1"/>
        <w:pBdr>
          <w:bottom w:val="single" w:sz="6" w:space="4" w:color="1F4E5F"/>
        </w:pBdr>
        <w:spacing w:before="400" w:after="200"/>
      </w:pPr>
      <w:r>
        <w:rPr>
          <w:b/>
          <w:bCs/>
          <w:color w:val="1F4E5F"/>
        </w:rPr>
        <w:t>6. Predictive Modelling</w:t>
      </w:r>
    </w:p>
    <w:p w14:paraId="49E249BE" w14:textId="77777777" w:rsidR="00D4633C" w:rsidRDefault="00000000">
      <w:pPr>
        <w:spacing w:after="160" w:line="276" w:lineRule="auto"/>
      </w:pPr>
      <w:r>
        <w:rPr>
          <w:sz w:val="21"/>
          <w:szCs w:val="21"/>
        </w:rPr>
        <w:t>All models were trained to predict the log-transformed daily rental count (</w:t>
      </w:r>
      <w:proofErr w:type="spellStart"/>
      <w:r>
        <w:rPr>
          <w:sz w:val="21"/>
          <w:szCs w:val="21"/>
        </w:rPr>
        <w:t>cnt_log</w:t>
      </w:r>
      <w:proofErr w:type="spellEnd"/>
      <w:r>
        <w:rPr>
          <w:sz w:val="21"/>
          <w:szCs w:val="21"/>
        </w:rPr>
        <w:t>) from the pre-processed feature set, using the chronological 80/20 split described above. Performance is reported on the held-out 146-day test period using MAE, RMSE, R² and MAPE.</w:t>
      </w:r>
    </w:p>
    <w:p w14:paraId="0933D505" w14:textId="77777777" w:rsidR="00D4633C" w:rsidRDefault="00000000">
      <w:pPr>
        <w:pStyle w:val="Heading2"/>
        <w:spacing w:before="300" w:after="150"/>
      </w:pPr>
      <w:r>
        <w:rPr>
          <w:b/>
          <w:bCs/>
          <w:color w:val="2E86AB"/>
        </w:rPr>
        <w:t>6.1 Gradient Boosting Regressor</w:t>
      </w:r>
    </w:p>
    <w:p w14:paraId="247FCFE0" w14:textId="77777777" w:rsidR="00D4633C" w:rsidRDefault="00000000">
      <w:pPr>
        <w:spacing w:after="160" w:line="276" w:lineRule="auto"/>
      </w:pPr>
      <w:r>
        <w:rPr>
          <w:sz w:val="21"/>
          <w:szCs w:val="21"/>
        </w:rPr>
        <w:t xml:space="preserve">An ensemble method that builds shallow decision trees sequentially, with each new tree fitting the residual errors of the prior ones — well suited to capturing non-linear relationships between weather/calendar features and demand. Hyperparameters were tuned via 5-fold </w:t>
      </w:r>
      <w:proofErr w:type="spellStart"/>
      <w:r>
        <w:rPr>
          <w:sz w:val="21"/>
          <w:szCs w:val="21"/>
        </w:rPr>
        <w:t>GridSearchCV</w:t>
      </w:r>
      <w:proofErr w:type="spellEnd"/>
      <w:r>
        <w:rPr>
          <w:sz w:val="21"/>
          <w:szCs w:val="21"/>
        </w:rPr>
        <w:t>.</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600"/>
      </w:tblGrid>
      <w:tr w:rsidR="00D4633C" w14:paraId="2E0326F6" w14:textId="77777777">
        <w:tblPrEx>
          <w:tblCellMar>
            <w:top w:w="0" w:type="dxa"/>
            <w:bottom w:w="0" w:type="dxa"/>
          </w:tblCellMar>
        </w:tblPrEx>
        <w:trPr>
          <w:tblHeader/>
        </w:trPr>
        <w:tc>
          <w:tcPr>
            <w:tcW w:w="1600" w:type="dxa"/>
            <w:shd w:val="clear" w:color="auto" w:fill="1F4E5F"/>
            <w:tcMar>
              <w:top w:w="80" w:type="dxa"/>
              <w:left w:w="120" w:type="dxa"/>
              <w:bottom w:w="80" w:type="dxa"/>
              <w:right w:w="120" w:type="dxa"/>
            </w:tcMar>
            <w:vAlign w:val="center"/>
          </w:tcPr>
          <w:p w14:paraId="56567A8C" w14:textId="77777777" w:rsidR="00D4633C" w:rsidRDefault="00000000">
            <w:pPr>
              <w:jc w:val="center"/>
            </w:pPr>
            <w:r>
              <w:rPr>
                <w:b/>
                <w:bCs/>
                <w:color w:val="FFFFFF"/>
                <w:sz w:val="19"/>
                <w:szCs w:val="19"/>
              </w:rPr>
              <w:t>MAE</w:t>
            </w:r>
          </w:p>
        </w:tc>
        <w:tc>
          <w:tcPr>
            <w:tcW w:w="1600" w:type="dxa"/>
            <w:shd w:val="clear" w:color="auto" w:fill="1F4E5F"/>
            <w:tcMar>
              <w:top w:w="80" w:type="dxa"/>
              <w:left w:w="120" w:type="dxa"/>
              <w:bottom w:w="80" w:type="dxa"/>
              <w:right w:w="120" w:type="dxa"/>
            </w:tcMar>
            <w:vAlign w:val="center"/>
          </w:tcPr>
          <w:p w14:paraId="4EA83336" w14:textId="77777777" w:rsidR="00D4633C" w:rsidRDefault="00000000">
            <w:pPr>
              <w:jc w:val="center"/>
            </w:pPr>
            <w:r>
              <w:rPr>
                <w:b/>
                <w:bCs/>
                <w:color w:val="FFFFFF"/>
                <w:sz w:val="19"/>
                <w:szCs w:val="19"/>
              </w:rPr>
              <w:t>RMSE</w:t>
            </w:r>
          </w:p>
        </w:tc>
        <w:tc>
          <w:tcPr>
            <w:tcW w:w="1600" w:type="dxa"/>
            <w:shd w:val="clear" w:color="auto" w:fill="1F4E5F"/>
            <w:tcMar>
              <w:top w:w="80" w:type="dxa"/>
              <w:left w:w="120" w:type="dxa"/>
              <w:bottom w:w="80" w:type="dxa"/>
              <w:right w:w="120" w:type="dxa"/>
            </w:tcMar>
            <w:vAlign w:val="center"/>
          </w:tcPr>
          <w:p w14:paraId="25C17D1B" w14:textId="77777777" w:rsidR="00D4633C" w:rsidRDefault="00000000">
            <w:pPr>
              <w:jc w:val="center"/>
            </w:pPr>
            <w:r>
              <w:rPr>
                <w:b/>
                <w:bCs/>
                <w:color w:val="FFFFFF"/>
                <w:sz w:val="19"/>
                <w:szCs w:val="19"/>
              </w:rPr>
              <w:t>R²</w:t>
            </w:r>
          </w:p>
        </w:tc>
        <w:tc>
          <w:tcPr>
            <w:tcW w:w="1600" w:type="dxa"/>
            <w:shd w:val="clear" w:color="auto" w:fill="1F4E5F"/>
            <w:tcMar>
              <w:top w:w="80" w:type="dxa"/>
              <w:left w:w="120" w:type="dxa"/>
              <w:bottom w:w="80" w:type="dxa"/>
              <w:right w:w="120" w:type="dxa"/>
            </w:tcMar>
            <w:vAlign w:val="center"/>
          </w:tcPr>
          <w:p w14:paraId="0AE92A29" w14:textId="77777777" w:rsidR="00D4633C" w:rsidRDefault="00000000">
            <w:pPr>
              <w:jc w:val="center"/>
            </w:pPr>
            <w:r>
              <w:rPr>
                <w:b/>
                <w:bCs/>
                <w:color w:val="FFFFFF"/>
                <w:sz w:val="19"/>
                <w:szCs w:val="19"/>
              </w:rPr>
              <w:t>MAPE</w:t>
            </w:r>
          </w:p>
        </w:tc>
      </w:tr>
      <w:tr w:rsidR="00D4633C" w14:paraId="4C470B3D"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49FA6A75" w14:textId="77777777" w:rsidR="00D4633C" w:rsidRDefault="00000000">
            <w:pPr>
              <w:jc w:val="center"/>
            </w:pPr>
            <w:r>
              <w:rPr>
                <w:sz w:val="19"/>
                <w:szCs w:val="19"/>
              </w:rPr>
              <w:t>0.17</w:t>
            </w:r>
          </w:p>
        </w:tc>
        <w:tc>
          <w:tcPr>
            <w:tcW w:w="1600" w:type="dxa"/>
            <w:shd w:val="clear" w:color="auto" w:fill="FFFFFF"/>
            <w:tcMar>
              <w:top w:w="80" w:type="dxa"/>
              <w:left w:w="120" w:type="dxa"/>
              <w:bottom w:w="80" w:type="dxa"/>
              <w:right w:w="120" w:type="dxa"/>
            </w:tcMar>
            <w:vAlign w:val="center"/>
          </w:tcPr>
          <w:p w14:paraId="26D2E219" w14:textId="77777777" w:rsidR="00D4633C" w:rsidRDefault="00000000">
            <w:pPr>
              <w:jc w:val="center"/>
            </w:pPr>
            <w:r>
              <w:rPr>
                <w:sz w:val="19"/>
                <w:szCs w:val="19"/>
              </w:rPr>
              <w:t>0.26</w:t>
            </w:r>
          </w:p>
        </w:tc>
        <w:tc>
          <w:tcPr>
            <w:tcW w:w="1600" w:type="dxa"/>
            <w:shd w:val="clear" w:color="auto" w:fill="FFFFFF"/>
            <w:tcMar>
              <w:top w:w="80" w:type="dxa"/>
              <w:left w:w="120" w:type="dxa"/>
              <w:bottom w:w="80" w:type="dxa"/>
              <w:right w:w="120" w:type="dxa"/>
            </w:tcMar>
            <w:vAlign w:val="center"/>
          </w:tcPr>
          <w:p w14:paraId="03389986" w14:textId="77777777" w:rsidR="00D4633C" w:rsidRDefault="00000000">
            <w:pPr>
              <w:jc w:val="center"/>
            </w:pPr>
            <w:r>
              <w:rPr>
                <w:sz w:val="19"/>
                <w:szCs w:val="19"/>
              </w:rPr>
              <w:t>0.70</w:t>
            </w:r>
          </w:p>
        </w:tc>
        <w:tc>
          <w:tcPr>
            <w:tcW w:w="1600" w:type="dxa"/>
            <w:shd w:val="clear" w:color="auto" w:fill="FFFFFF"/>
            <w:tcMar>
              <w:top w:w="80" w:type="dxa"/>
              <w:left w:w="120" w:type="dxa"/>
              <w:bottom w:w="80" w:type="dxa"/>
              <w:right w:w="120" w:type="dxa"/>
            </w:tcMar>
            <w:vAlign w:val="center"/>
          </w:tcPr>
          <w:p w14:paraId="2D666540" w14:textId="77777777" w:rsidR="00D4633C" w:rsidRDefault="00000000">
            <w:pPr>
              <w:jc w:val="center"/>
            </w:pPr>
            <w:r>
              <w:rPr>
                <w:sz w:val="19"/>
                <w:szCs w:val="19"/>
              </w:rPr>
              <w:t>2.08%</w:t>
            </w:r>
          </w:p>
        </w:tc>
      </w:tr>
    </w:tbl>
    <w:p w14:paraId="5C86FC79" w14:textId="77777777" w:rsidR="00D4633C" w:rsidRDefault="00000000">
      <w:pPr>
        <w:spacing w:after="160" w:line="276" w:lineRule="auto"/>
      </w:pPr>
      <w:r>
        <w:rPr>
          <w:i/>
          <w:iCs/>
          <w:color w:val="595959"/>
          <w:sz w:val="21"/>
          <w:szCs w:val="21"/>
        </w:rPr>
        <w:t>Tuning raised R² from an initial 0.66 to 0.70.</w:t>
      </w:r>
    </w:p>
    <w:p w14:paraId="41909B94" w14:textId="77777777" w:rsidR="00D4633C" w:rsidRDefault="00000000">
      <w:pPr>
        <w:pStyle w:val="Heading2"/>
        <w:spacing w:before="300" w:after="150"/>
      </w:pPr>
      <w:r>
        <w:rPr>
          <w:b/>
          <w:bCs/>
          <w:color w:val="2E86AB"/>
        </w:rPr>
        <w:t xml:space="preserve">6.2 </w:t>
      </w:r>
      <w:proofErr w:type="spellStart"/>
      <w:r>
        <w:rPr>
          <w:b/>
          <w:bCs/>
          <w:color w:val="2E86AB"/>
        </w:rPr>
        <w:t>XGBoost</w:t>
      </w:r>
      <w:proofErr w:type="spellEnd"/>
    </w:p>
    <w:p w14:paraId="63AD4CA3" w14:textId="77777777" w:rsidR="00D4633C" w:rsidRDefault="00000000">
      <w:pPr>
        <w:spacing w:after="160" w:line="276" w:lineRule="auto"/>
      </w:pPr>
      <w:r>
        <w:rPr>
          <w:sz w:val="21"/>
          <w:szCs w:val="21"/>
        </w:rPr>
        <w:t xml:space="preserve">An optimised, scalable gradient-boosted tree library that minimises a regularised objective using second-order (gradient + Hessian) information, with built-in L1/L2 regularisation to control overfitting. Hyperparameters were tuned via 5-fold </w:t>
      </w:r>
      <w:proofErr w:type="spellStart"/>
      <w:r>
        <w:rPr>
          <w:sz w:val="21"/>
          <w:szCs w:val="21"/>
        </w:rPr>
        <w:t>GridSearchCV</w:t>
      </w:r>
      <w:proofErr w:type="spellEnd"/>
      <w:r>
        <w:rPr>
          <w:sz w:val="21"/>
          <w:szCs w:val="21"/>
        </w:rPr>
        <w:t>.</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600"/>
      </w:tblGrid>
      <w:tr w:rsidR="00D4633C" w14:paraId="0BAB13D1" w14:textId="77777777">
        <w:tblPrEx>
          <w:tblCellMar>
            <w:top w:w="0" w:type="dxa"/>
            <w:bottom w:w="0" w:type="dxa"/>
          </w:tblCellMar>
        </w:tblPrEx>
        <w:trPr>
          <w:tblHeader/>
        </w:trPr>
        <w:tc>
          <w:tcPr>
            <w:tcW w:w="1600" w:type="dxa"/>
            <w:shd w:val="clear" w:color="auto" w:fill="1F4E5F"/>
            <w:tcMar>
              <w:top w:w="80" w:type="dxa"/>
              <w:left w:w="120" w:type="dxa"/>
              <w:bottom w:w="80" w:type="dxa"/>
              <w:right w:w="120" w:type="dxa"/>
            </w:tcMar>
            <w:vAlign w:val="center"/>
          </w:tcPr>
          <w:p w14:paraId="0A61FB2F" w14:textId="77777777" w:rsidR="00D4633C" w:rsidRDefault="00000000">
            <w:pPr>
              <w:jc w:val="center"/>
            </w:pPr>
            <w:r>
              <w:rPr>
                <w:b/>
                <w:bCs/>
                <w:color w:val="FFFFFF"/>
                <w:sz w:val="19"/>
                <w:szCs w:val="19"/>
              </w:rPr>
              <w:t>MAE</w:t>
            </w:r>
          </w:p>
        </w:tc>
        <w:tc>
          <w:tcPr>
            <w:tcW w:w="1600" w:type="dxa"/>
            <w:shd w:val="clear" w:color="auto" w:fill="1F4E5F"/>
            <w:tcMar>
              <w:top w:w="80" w:type="dxa"/>
              <w:left w:w="120" w:type="dxa"/>
              <w:bottom w:w="80" w:type="dxa"/>
              <w:right w:w="120" w:type="dxa"/>
            </w:tcMar>
            <w:vAlign w:val="center"/>
          </w:tcPr>
          <w:p w14:paraId="6BEDF81D" w14:textId="77777777" w:rsidR="00D4633C" w:rsidRDefault="00000000">
            <w:pPr>
              <w:jc w:val="center"/>
            </w:pPr>
            <w:r>
              <w:rPr>
                <w:b/>
                <w:bCs/>
                <w:color w:val="FFFFFF"/>
                <w:sz w:val="19"/>
                <w:szCs w:val="19"/>
              </w:rPr>
              <w:t>RMSE</w:t>
            </w:r>
          </w:p>
        </w:tc>
        <w:tc>
          <w:tcPr>
            <w:tcW w:w="1600" w:type="dxa"/>
            <w:shd w:val="clear" w:color="auto" w:fill="1F4E5F"/>
            <w:tcMar>
              <w:top w:w="80" w:type="dxa"/>
              <w:left w:w="120" w:type="dxa"/>
              <w:bottom w:w="80" w:type="dxa"/>
              <w:right w:w="120" w:type="dxa"/>
            </w:tcMar>
            <w:vAlign w:val="center"/>
          </w:tcPr>
          <w:p w14:paraId="235459A9" w14:textId="77777777" w:rsidR="00D4633C" w:rsidRDefault="00000000">
            <w:pPr>
              <w:jc w:val="center"/>
            </w:pPr>
            <w:r>
              <w:rPr>
                <w:b/>
                <w:bCs/>
                <w:color w:val="FFFFFF"/>
                <w:sz w:val="19"/>
                <w:szCs w:val="19"/>
              </w:rPr>
              <w:t>R²</w:t>
            </w:r>
          </w:p>
        </w:tc>
        <w:tc>
          <w:tcPr>
            <w:tcW w:w="1600" w:type="dxa"/>
            <w:shd w:val="clear" w:color="auto" w:fill="1F4E5F"/>
            <w:tcMar>
              <w:top w:w="80" w:type="dxa"/>
              <w:left w:w="120" w:type="dxa"/>
              <w:bottom w:w="80" w:type="dxa"/>
              <w:right w:w="120" w:type="dxa"/>
            </w:tcMar>
            <w:vAlign w:val="center"/>
          </w:tcPr>
          <w:p w14:paraId="76007C3C" w14:textId="77777777" w:rsidR="00D4633C" w:rsidRDefault="00000000">
            <w:pPr>
              <w:jc w:val="center"/>
            </w:pPr>
            <w:r>
              <w:rPr>
                <w:b/>
                <w:bCs/>
                <w:color w:val="FFFFFF"/>
                <w:sz w:val="19"/>
                <w:szCs w:val="19"/>
              </w:rPr>
              <w:t>MAPE</w:t>
            </w:r>
          </w:p>
        </w:tc>
      </w:tr>
      <w:tr w:rsidR="00D4633C" w14:paraId="2BA2227D"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3D2402E1" w14:textId="77777777" w:rsidR="00D4633C" w:rsidRDefault="00000000">
            <w:pPr>
              <w:jc w:val="center"/>
            </w:pPr>
            <w:r>
              <w:rPr>
                <w:sz w:val="19"/>
                <w:szCs w:val="19"/>
              </w:rPr>
              <w:t>0.16</w:t>
            </w:r>
          </w:p>
        </w:tc>
        <w:tc>
          <w:tcPr>
            <w:tcW w:w="1600" w:type="dxa"/>
            <w:shd w:val="clear" w:color="auto" w:fill="FFFFFF"/>
            <w:tcMar>
              <w:top w:w="80" w:type="dxa"/>
              <w:left w:w="120" w:type="dxa"/>
              <w:bottom w:w="80" w:type="dxa"/>
              <w:right w:w="120" w:type="dxa"/>
            </w:tcMar>
            <w:vAlign w:val="center"/>
          </w:tcPr>
          <w:p w14:paraId="298F564B" w14:textId="77777777" w:rsidR="00D4633C" w:rsidRDefault="00000000">
            <w:pPr>
              <w:jc w:val="center"/>
            </w:pPr>
            <w:r>
              <w:rPr>
                <w:sz w:val="19"/>
                <w:szCs w:val="19"/>
              </w:rPr>
              <w:t>0.26</w:t>
            </w:r>
          </w:p>
        </w:tc>
        <w:tc>
          <w:tcPr>
            <w:tcW w:w="1600" w:type="dxa"/>
            <w:shd w:val="clear" w:color="auto" w:fill="FFFFFF"/>
            <w:tcMar>
              <w:top w:w="80" w:type="dxa"/>
              <w:left w:w="120" w:type="dxa"/>
              <w:bottom w:w="80" w:type="dxa"/>
              <w:right w:w="120" w:type="dxa"/>
            </w:tcMar>
            <w:vAlign w:val="center"/>
          </w:tcPr>
          <w:p w14:paraId="7AEE4BF1" w14:textId="77777777" w:rsidR="00D4633C" w:rsidRDefault="00000000">
            <w:pPr>
              <w:jc w:val="center"/>
            </w:pPr>
            <w:r>
              <w:rPr>
                <w:sz w:val="19"/>
                <w:szCs w:val="19"/>
              </w:rPr>
              <w:t>0.70</w:t>
            </w:r>
          </w:p>
        </w:tc>
        <w:tc>
          <w:tcPr>
            <w:tcW w:w="1600" w:type="dxa"/>
            <w:shd w:val="clear" w:color="auto" w:fill="FFFFFF"/>
            <w:tcMar>
              <w:top w:w="80" w:type="dxa"/>
              <w:left w:w="120" w:type="dxa"/>
              <w:bottom w:w="80" w:type="dxa"/>
              <w:right w:w="120" w:type="dxa"/>
            </w:tcMar>
            <w:vAlign w:val="center"/>
          </w:tcPr>
          <w:p w14:paraId="22E44E72" w14:textId="77777777" w:rsidR="00D4633C" w:rsidRDefault="00000000">
            <w:pPr>
              <w:jc w:val="center"/>
            </w:pPr>
            <w:r>
              <w:rPr>
                <w:sz w:val="19"/>
                <w:szCs w:val="19"/>
              </w:rPr>
              <w:t>2.00%</w:t>
            </w:r>
          </w:p>
        </w:tc>
      </w:tr>
    </w:tbl>
    <w:p w14:paraId="0611DC4C" w14:textId="77777777" w:rsidR="00D4633C" w:rsidRDefault="00000000">
      <w:pPr>
        <w:spacing w:after="160" w:line="276" w:lineRule="auto"/>
      </w:pPr>
      <w:r>
        <w:rPr>
          <w:i/>
          <w:iCs/>
          <w:color w:val="595959"/>
          <w:sz w:val="21"/>
          <w:szCs w:val="21"/>
        </w:rPr>
        <w:t xml:space="preserve">Tuning raised R² from an initial 0.59 to 0.70, and </w:t>
      </w:r>
      <w:proofErr w:type="spellStart"/>
      <w:r>
        <w:rPr>
          <w:i/>
          <w:iCs/>
          <w:color w:val="595959"/>
          <w:sz w:val="21"/>
          <w:szCs w:val="21"/>
        </w:rPr>
        <w:t>XGBoost</w:t>
      </w:r>
      <w:proofErr w:type="spellEnd"/>
      <w:r>
        <w:rPr>
          <w:i/>
          <w:iCs/>
          <w:color w:val="595959"/>
          <w:sz w:val="21"/>
          <w:szCs w:val="21"/>
        </w:rPr>
        <w:t xml:space="preserve"> edges out Gradient Boosting on MAE and MAPE at the same R²/RMSE.</w:t>
      </w:r>
    </w:p>
    <w:p w14:paraId="763CFCA3" w14:textId="77777777" w:rsidR="00D4633C" w:rsidRDefault="00000000">
      <w:pPr>
        <w:pStyle w:val="Heading2"/>
        <w:spacing w:before="300" w:after="150"/>
      </w:pPr>
      <w:r>
        <w:rPr>
          <w:b/>
          <w:bCs/>
          <w:color w:val="2E86AB"/>
        </w:rPr>
        <w:lastRenderedPageBreak/>
        <w:t xml:space="preserve">6.3 </w:t>
      </w:r>
      <w:proofErr w:type="spellStart"/>
      <w:r>
        <w:rPr>
          <w:b/>
          <w:bCs/>
          <w:color w:val="2E86AB"/>
        </w:rPr>
        <w:t>LightGBM</w:t>
      </w:r>
      <w:proofErr w:type="spellEnd"/>
    </w:p>
    <w:p w14:paraId="1CB4FFCA" w14:textId="77777777" w:rsidR="00D4633C" w:rsidRDefault="00000000">
      <w:pPr>
        <w:spacing w:after="160" w:line="276" w:lineRule="auto"/>
      </w:pPr>
      <w:r>
        <w:rPr>
          <w:sz w:val="21"/>
          <w:szCs w:val="21"/>
        </w:rPr>
        <w:t>A histogram-based, leaf-wise gradient boosting framework designed for speed and efficiency on tabular data, tuned here with a constrained number of leaves and tree depth to suit the dataset's modest size (584 training rows).</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600"/>
      </w:tblGrid>
      <w:tr w:rsidR="00D4633C" w14:paraId="13BFA81D" w14:textId="77777777">
        <w:tblPrEx>
          <w:tblCellMar>
            <w:top w:w="0" w:type="dxa"/>
            <w:bottom w:w="0" w:type="dxa"/>
          </w:tblCellMar>
        </w:tblPrEx>
        <w:trPr>
          <w:tblHeader/>
        </w:trPr>
        <w:tc>
          <w:tcPr>
            <w:tcW w:w="1600" w:type="dxa"/>
            <w:shd w:val="clear" w:color="auto" w:fill="1F4E5F"/>
            <w:tcMar>
              <w:top w:w="80" w:type="dxa"/>
              <w:left w:w="120" w:type="dxa"/>
              <w:bottom w:w="80" w:type="dxa"/>
              <w:right w:w="120" w:type="dxa"/>
            </w:tcMar>
            <w:vAlign w:val="center"/>
          </w:tcPr>
          <w:p w14:paraId="66C5A48C" w14:textId="77777777" w:rsidR="00D4633C" w:rsidRDefault="00000000">
            <w:pPr>
              <w:jc w:val="center"/>
            </w:pPr>
            <w:r>
              <w:rPr>
                <w:b/>
                <w:bCs/>
                <w:color w:val="FFFFFF"/>
                <w:sz w:val="19"/>
                <w:szCs w:val="19"/>
              </w:rPr>
              <w:t>MAE</w:t>
            </w:r>
          </w:p>
        </w:tc>
        <w:tc>
          <w:tcPr>
            <w:tcW w:w="1600" w:type="dxa"/>
            <w:shd w:val="clear" w:color="auto" w:fill="1F4E5F"/>
            <w:tcMar>
              <w:top w:w="80" w:type="dxa"/>
              <w:left w:w="120" w:type="dxa"/>
              <w:bottom w:w="80" w:type="dxa"/>
              <w:right w:w="120" w:type="dxa"/>
            </w:tcMar>
            <w:vAlign w:val="center"/>
          </w:tcPr>
          <w:p w14:paraId="47468997" w14:textId="77777777" w:rsidR="00D4633C" w:rsidRDefault="00000000">
            <w:pPr>
              <w:jc w:val="center"/>
            </w:pPr>
            <w:r>
              <w:rPr>
                <w:b/>
                <w:bCs/>
                <w:color w:val="FFFFFF"/>
                <w:sz w:val="19"/>
                <w:szCs w:val="19"/>
              </w:rPr>
              <w:t>RMSE</w:t>
            </w:r>
          </w:p>
        </w:tc>
        <w:tc>
          <w:tcPr>
            <w:tcW w:w="1600" w:type="dxa"/>
            <w:shd w:val="clear" w:color="auto" w:fill="1F4E5F"/>
            <w:tcMar>
              <w:top w:w="80" w:type="dxa"/>
              <w:left w:w="120" w:type="dxa"/>
              <w:bottom w:w="80" w:type="dxa"/>
              <w:right w:w="120" w:type="dxa"/>
            </w:tcMar>
            <w:vAlign w:val="center"/>
          </w:tcPr>
          <w:p w14:paraId="781953EC" w14:textId="77777777" w:rsidR="00D4633C" w:rsidRDefault="00000000">
            <w:pPr>
              <w:jc w:val="center"/>
            </w:pPr>
            <w:r>
              <w:rPr>
                <w:b/>
                <w:bCs/>
                <w:color w:val="FFFFFF"/>
                <w:sz w:val="19"/>
                <w:szCs w:val="19"/>
              </w:rPr>
              <w:t>R²</w:t>
            </w:r>
          </w:p>
        </w:tc>
        <w:tc>
          <w:tcPr>
            <w:tcW w:w="1600" w:type="dxa"/>
            <w:shd w:val="clear" w:color="auto" w:fill="1F4E5F"/>
            <w:tcMar>
              <w:top w:w="80" w:type="dxa"/>
              <w:left w:w="120" w:type="dxa"/>
              <w:bottom w:w="80" w:type="dxa"/>
              <w:right w:w="120" w:type="dxa"/>
            </w:tcMar>
            <w:vAlign w:val="center"/>
          </w:tcPr>
          <w:p w14:paraId="7EB57E6A" w14:textId="77777777" w:rsidR="00D4633C" w:rsidRDefault="00000000">
            <w:pPr>
              <w:jc w:val="center"/>
            </w:pPr>
            <w:r>
              <w:rPr>
                <w:b/>
                <w:bCs/>
                <w:color w:val="FFFFFF"/>
                <w:sz w:val="19"/>
                <w:szCs w:val="19"/>
              </w:rPr>
              <w:t>MAPE</w:t>
            </w:r>
          </w:p>
        </w:tc>
      </w:tr>
      <w:tr w:rsidR="00D4633C" w14:paraId="0AD38D9E"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3AA120E6" w14:textId="77777777" w:rsidR="00D4633C" w:rsidRDefault="00000000">
            <w:pPr>
              <w:jc w:val="center"/>
            </w:pPr>
            <w:r>
              <w:rPr>
                <w:sz w:val="19"/>
                <w:szCs w:val="19"/>
              </w:rPr>
              <w:t>0.18</w:t>
            </w:r>
          </w:p>
        </w:tc>
        <w:tc>
          <w:tcPr>
            <w:tcW w:w="1600" w:type="dxa"/>
            <w:shd w:val="clear" w:color="auto" w:fill="FFFFFF"/>
            <w:tcMar>
              <w:top w:w="80" w:type="dxa"/>
              <w:left w:w="120" w:type="dxa"/>
              <w:bottom w:w="80" w:type="dxa"/>
              <w:right w:w="120" w:type="dxa"/>
            </w:tcMar>
            <w:vAlign w:val="center"/>
          </w:tcPr>
          <w:p w14:paraId="5277F284" w14:textId="77777777" w:rsidR="00D4633C" w:rsidRDefault="00000000">
            <w:pPr>
              <w:jc w:val="center"/>
            </w:pPr>
            <w:r>
              <w:rPr>
                <w:sz w:val="19"/>
                <w:szCs w:val="19"/>
              </w:rPr>
              <w:t>0.27</w:t>
            </w:r>
          </w:p>
        </w:tc>
        <w:tc>
          <w:tcPr>
            <w:tcW w:w="1600" w:type="dxa"/>
            <w:shd w:val="clear" w:color="auto" w:fill="FFFFFF"/>
            <w:tcMar>
              <w:top w:w="80" w:type="dxa"/>
              <w:left w:w="120" w:type="dxa"/>
              <w:bottom w:w="80" w:type="dxa"/>
              <w:right w:w="120" w:type="dxa"/>
            </w:tcMar>
            <w:vAlign w:val="center"/>
          </w:tcPr>
          <w:p w14:paraId="5E9F9F6C" w14:textId="77777777" w:rsidR="00D4633C" w:rsidRDefault="00000000">
            <w:pPr>
              <w:jc w:val="center"/>
            </w:pPr>
            <w:r>
              <w:rPr>
                <w:sz w:val="19"/>
                <w:szCs w:val="19"/>
              </w:rPr>
              <w:t>0.67</w:t>
            </w:r>
          </w:p>
        </w:tc>
        <w:tc>
          <w:tcPr>
            <w:tcW w:w="1600" w:type="dxa"/>
            <w:shd w:val="clear" w:color="auto" w:fill="FFFFFF"/>
            <w:tcMar>
              <w:top w:w="80" w:type="dxa"/>
              <w:left w:w="120" w:type="dxa"/>
              <w:bottom w:w="80" w:type="dxa"/>
              <w:right w:w="120" w:type="dxa"/>
            </w:tcMar>
            <w:vAlign w:val="center"/>
          </w:tcPr>
          <w:p w14:paraId="2CB3DA89" w14:textId="77777777" w:rsidR="00D4633C" w:rsidRDefault="00000000">
            <w:pPr>
              <w:jc w:val="center"/>
            </w:pPr>
            <w:r>
              <w:rPr>
                <w:sz w:val="19"/>
                <w:szCs w:val="19"/>
              </w:rPr>
              <w:t>2.21%</w:t>
            </w:r>
          </w:p>
        </w:tc>
      </w:tr>
    </w:tbl>
    <w:p w14:paraId="70ECA3B0" w14:textId="77777777" w:rsidR="00D4633C" w:rsidRDefault="00000000">
      <w:pPr>
        <w:pStyle w:val="Heading2"/>
        <w:spacing w:before="300" w:after="150"/>
      </w:pPr>
      <w:r>
        <w:rPr>
          <w:b/>
          <w:bCs/>
          <w:color w:val="2E86AB"/>
        </w:rPr>
        <w:t xml:space="preserve">6.4 </w:t>
      </w:r>
      <w:proofErr w:type="spellStart"/>
      <w:r>
        <w:rPr>
          <w:b/>
          <w:bCs/>
          <w:color w:val="2E86AB"/>
        </w:rPr>
        <w:t>CatBoost</w:t>
      </w:r>
      <w:proofErr w:type="spellEnd"/>
    </w:p>
    <w:p w14:paraId="4150871B" w14:textId="77777777" w:rsidR="00D4633C" w:rsidRDefault="00000000">
      <w:pPr>
        <w:spacing w:after="160" w:line="276" w:lineRule="auto"/>
      </w:pPr>
      <w:r>
        <w:rPr>
          <w:sz w:val="21"/>
          <w:szCs w:val="21"/>
        </w:rPr>
        <w:t>A gradient boosting library built around symmetric (oblivious) decision trees and ordered boosting, which is particularly effective at handling categorical features and resistant to target leakage/prediction shift during training.</w:t>
      </w:r>
    </w:p>
    <w:p w14:paraId="495BED80" w14:textId="77777777" w:rsidR="00D4633C" w:rsidRDefault="00000000">
      <w:pPr>
        <w:spacing w:before="120" w:after="60"/>
        <w:jc w:val="center"/>
      </w:pPr>
      <w:r>
        <w:rPr>
          <w:noProof/>
        </w:rPr>
        <w:drawing>
          <wp:inline distT="0" distB="0" distL="0" distR="0" wp14:anchorId="4D001C0C" wp14:editId="1840C816">
            <wp:extent cx="4953000" cy="2105025"/>
            <wp:effectExtent l="0" t="0" r="0" b="0"/>
            <wp:docPr id="308757178" name="Picture 308757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105025"/>
                    </a:xfrm>
                    <a:prstGeom prst="rect">
                      <a:avLst/>
                    </a:prstGeom>
                  </pic:spPr>
                </pic:pic>
              </a:graphicData>
            </a:graphic>
          </wp:inline>
        </w:drawing>
      </w:r>
    </w:p>
    <w:p w14:paraId="66B32768" w14:textId="77777777" w:rsidR="00D4633C" w:rsidRDefault="00000000">
      <w:pPr>
        <w:spacing w:after="260"/>
        <w:jc w:val="center"/>
      </w:pPr>
      <w:r>
        <w:rPr>
          <w:i/>
          <w:iCs/>
          <w:color w:val="595959"/>
          <w:sz w:val="18"/>
          <w:szCs w:val="18"/>
        </w:rPr>
        <w:t>Actual vs. predicted rental count (log scale) on the held-out test period</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600"/>
      </w:tblGrid>
      <w:tr w:rsidR="00D4633C" w14:paraId="299D5A45" w14:textId="77777777">
        <w:tblPrEx>
          <w:tblCellMar>
            <w:top w:w="0" w:type="dxa"/>
            <w:bottom w:w="0" w:type="dxa"/>
          </w:tblCellMar>
        </w:tblPrEx>
        <w:trPr>
          <w:tblHeader/>
        </w:trPr>
        <w:tc>
          <w:tcPr>
            <w:tcW w:w="1600" w:type="dxa"/>
            <w:shd w:val="clear" w:color="auto" w:fill="1F4E5F"/>
            <w:tcMar>
              <w:top w:w="80" w:type="dxa"/>
              <w:left w:w="120" w:type="dxa"/>
              <w:bottom w:w="80" w:type="dxa"/>
              <w:right w:w="120" w:type="dxa"/>
            </w:tcMar>
            <w:vAlign w:val="center"/>
          </w:tcPr>
          <w:p w14:paraId="01FBADCE" w14:textId="77777777" w:rsidR="00D4633C" w:rsidRDefault="00000000">
            <w:pPr>
              <w:jc w:val="center"/>
            </w:pPr>
            <w:r>
              <w:rPr>
                <w:b/>
                <w:bCs/>
                <w:color w:val="FFFFFF"/>
                <w:sz w:val="19"/>
                <w:szCs w:val="19"/>
              </w:rPr>
              <w:t>MAE</w:t>
            </w:r>
          </w:p>
        </w:tc>
        <w:tc>
          <w:tcPr>
            <w:tcW w:w="1600" w:type="dxa"/>
            <w:shd w:val="clear" w:color="auto" w:fill="1F4E5F"/>
            <w:tcMar>
              <w:top w:w="80" w:type="dxa"/>
              <w:left w:w="120" w:type="dxa"/>
              <w:bottom w:w="80" w:type="dxa"/>
              <w:right w:w="120" w:type="dxa"/>
            </w:tcMar>
            <w:vAlign w:val="center"/>
          </w:tcPr>
          <w:p w14:paraId="2F477654" w14:textId="77777777" w:rsidR="00D4633C" w:rsidRDefault="00000000">
            <w:pPr>
              <w:jc w:val="center"/>
            </w:pPr>
            <w:r>
              <w:rPr>
                <w:b/>
                <w:bCs/>
                <w:color w:val="FFFFFF"/>
                <w:sz w:val="19"/>
                <w:szCs w:val="19"/>
              </w:rPr>
              <w:t>RMSE</w:t>
            </w:r>
          </w:p>
        </w:tc>
        <w:tc>
          <w:tcPr>
            <w:tcW w:w="1600" w:type="dxa"/>
            <w:shd w:val="clear" w:color="auto" w:fill="1F4E5F"/>
            <w:tcMar>
              <w:top w:w="80" w:type="dxa"/>
              <w:left w:w="120" w:type="dxa"/>
              <w:bottom w:w="80" w:type="dxa"/>
              <w:right w:w="120" w:type="dxa"/>
            </w:tcMar>
            <w:vAlign w:val="center"/>
          </w:tcPr>
          <w:p w14:paraId="63933AB9" w14:textId="77777777" w:rsidR="00D4633C" w:rsidRDefault="00000000">
            <w:pPr>
              <w:jc w:val="center"/>
            </w:pPr>
            <w:r>
              <w:rPr>
                <w:b/>
                <w:bCs/>
                <w:color w:val="FFFFFF"/>
                <w:sz w:val="19"/>
                <w:szCs w:val="19"/>
              </w:rPr>
              <w:t>R²</w:t>
            </w:r>
          </w:p>
        </w:tc>
        <w:tc>
          <w:tcPr>
            <w:tcW w:w="1600" w:type="dxa"/>
            <w:shd w:val="clear" w:color="auto" w:fill="1F4E5F"/>
            <w:tcMar>
              <w:top w:w="80" w:type="dxa"/>
              <w:left w:w="120" w:type="dxa"/>
              <w:bottom w:w="80" w:type="dxa"/>
              <w:right w:w="120" w:type="dxa"/>
            </w:tcMar>
            <w:vAlign w:val="center"/>
          </w:tcPr>
          <w:p w14:paraId="2240C39E" w14:textId="77777777" w:rsidR="00D4633C" w:rsidRDefault="00000000">
            <w:pPr>
              <w:jc w:val="center"/>
            </w:pPr>
            <w:r>
              <w:rPr>
                <w:b/>
                <w:bCs/>
                <w:color w:val="FFFFFF"/>
                <w:sz w:val="19"/>
                <w:szCs w:val="19"/>
              </w:rPr>
              <w:t>MAPE</w:t>
            </w:r>
          </w:p>
        </w:tc>
      </w:tr>
      <w:tr w:rsidR="00D4633C" w14:paraId="028B2597"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149CC2B0" w14:textId="77777777" w:rsidR="00D4633C" w:rsidRDefault="00000000">
            <w:pPr>
              <w:jc w:val="center"/>
            </w:pPr>
            <w:r>
              <w:rPr>
                <w:sz w:val="19"/>
                <w:szCs w:val="19"/>
              </w:rPr>
              <w:t>0.14</w:t>
            </w:r>
          </w:p>
        </w:tc>
        <w:tc>
          <w:tcPr>
            <w:tcW w:w="1600" w:type="dxa"/>
            <w:shd w:val="clear" w:color="auto" w:fill="FFFFFF"/>
            <w:tcMar>
              <w:top w:w="80" w:type="dxa"/>
              <w:left w:w="120" w:type="dxa"/>
              <w:bottom w:w="80" w:type="dxa"/>
              <w:right w:w="120" w:type="dxa"/>
            </w:tcMar>
            <w:vAlign w:val="center"/>
          </w:tcPr>
          <w:p w14:paraId="5CE5A790" w14:textId="77777777" w:rsidR="00D4633C" w:rsidRDefault="00000000">
            <w:pPr>
              <w:jc w:val="center"/>
            </w:pPr>
            <w:r>
              <w:rPr>
                <w:sz w:val="19"/>
                <w:szCs w:val="19"/>
              </w:rPr>
              <w:t>0.24</w:t>
            </w:r>
          </w:p>
        </w:tc>
        <w:tc>
          <w:tcPr>
            <w:tcW w:w="1600" w:type="dxa"/>
            <w:shd w:val="clear" w:color="auto" w:fill="FFFFFF"/>
            <w:tcMar>
              <w:top w:w="80" w:type="dxa"/>
              <w:left w:w="120" w:type="dxa"/>
              <w:bottom w:w="80" w:type="dxa"/>
              <w:right w:w="120" w:type="dxa"/>
            </w:tcMar>
            <w:vAlign w:val="center"/>
          </w:tcPr>
          <w:p w14:paraId="715A200B" w14:textId="77777777" w:rsidR="00D4633C" w:rsidRDefault="00000000">
            <w:pPr>
              <w:jc w:val="center"/>
            </w:pPr>
            <w:r>
              <w:rPr>
                <w:sz w:val="19"/>
                <w:szCs w:val="19"/>
              </w:rPr>
              <w:t>0.75</w:t>
            </w:r>
          </w:p>
        </w:tc>
        <w:tc>
          <w:tcPr>
            <w:tcW w:w="1600" w:type="dxa"/>
            <w:shd w:val="clear" w:color="auto" w:fill="FFFFFF"/>
            <w:tcMar>
              <w:top w:w="80" w:type="dxa"/>
              <w:left w:w="120" w:type="dxa"/>
              <w:bottom w:w="80" w:type="dxa"/>
              <w:right w:w="120" w:type="dxa"/>
            </w:tcMar>
            <w:vAlign w:val="center"/>
          </w:tcPr>
          <w:p w14:paraId="298C32F2" w14:textId="77777777" w:rsidR="00D4633C" w:rsidRDefault="00000000">
            <w:pPr>
              <w:jc w:val="center"/>
            </w:pPr>
            <w:r>
              <w:rPr>
                <w:sz w:val="19"/>
                <w:szCs w:val="19"/>
              </w:rPr>
              <w:t>1.79%</w:t>
            </w:r>
          </w:p>
        </w:tc>
      </w:tr>
    </w:tbl>
    <w:p w14:paraId="2F2DC3C2" w14:textId="77777777" w:rsidR="00D4633C" w:rsidRDefault="00000000">
      <w:pPr>
        <w:spacing w:after="160" w:line="276" w:lineRule="auto"/>
      </w:pPr>
      <w:proofErr w:type="spellStart"/>
      <w:r>
        <w:rPr>
          <w:i/>
          <w:iCs/>
          <w:color w:val="595959"/>
          <w:sz w:val="21"/>
          <w:szCs w:val="21"/>
        </w:rPr>
        <w:t>CatBoost</w:t>
      </w:r>
      <w:proofErr w:type="spellEnd"/>
      <w:r>
        <w:rPr>
          <w:i/>
          <w:iCs/>
          <w:color w:val="595959"/>
          <w:sz w:val="21"/>
          <w:szCs w:val="21"/>
        </w:rPr>
        <w:t xml:space="preserve"> achieves the tightest error margins and the best explanatory power of all models tested.</w:t>
      </w:r>
    </w:p>
    <w:p w14:paraId="09BBC246" w14:textId="77777777" w:rsidR="00D4633C" w:rsidRDefault="00000000">
      <w:pPr>
        <w:pStyle w:val="Heading2"/>
        <w:spacing w:before="300" w:after="150"/>
      </w:pPr>
      <w:r>
        <w:rPr>
          <w:b/>
          <w:bCs/>
          <w:color w:val="2E86AB"/>
        </w:rPr>
        <w:t>6.5 SARIMAX (statistical baseline)</w:t>
      </w:r>
    </w:p>
    <w:p w14:paraId="0318A4EA" w14:textId="77777777" w:rsidR="00D4633C" w:rsidRDefault="00000000">
      <w:pPr>
        <w:spacing w:after="160" w:line="276" w:lineRule="auto"/>
      </w:pPr>
      <w:r>
        <w:rPr>
          <w:sz w:val="21"/>
          <w:szCs w:val="21"/>
        </w:rPr>
        <w:t>A seasonal ARIMA model extended with exogenous regressors (temperature, humidity, wind speed and calendar variables). Order parameters were selected via auto-ARIMA (order (1,1,1), weekly seasonal component). SARIMAX captures linear temporal dependencies and autocorrelation directly, but cannot represent the non-linear feature interactions that the tree ensembles exploit.</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600"/>
      </w:tblGrid>
      <w:tr w:rsidR="00D4633C" w14:paraId="08E0A1B5" w14:textId="77777777">
        <w:tblPrEx>
          <w:tblCellMar>
            <w:top w:w="0" w:type="dxa"/>
            <w:bottom w:w="0" w:type="dxa"/>
          </w:tblCellMar>
        </w:tblPrEx>
        <w:trPr>
          <w:tblHeader/>
        </w:trPr>
        <w:tc>
          <w:tcPr>
            <w:tcW w:w="1600" w:type="dxa"/>
            <w:shd w:val="clear" w:color="auto" w:fill="1F4E5F"/>
            <w:tcMar>
              <w:top w:w="80" w:type="dxa"/>
              <w:left w:w="120" w:type="dxa"/>
              <w:bottom w:w="80" w:type="dxa"/>
              <w:right w:w="120" w:type="dxa"/>
            </w:tcMar>
            <w:vAlign w:val="center"/>
          </w:tcPr>
          <w:p w14:paraId="637B624C" w14:textId="77777777" w:rsidR="00D4633C" w:rsidRDefault="00000000">
            <w:pPr>
              <w:jc w:val="center"/>
            </w:pPr>
            <w:r>
              <w:rPr>
                <w:b/>
                <w:bCs/>
                <w:color w:val="FFFFFF"/>
                <w:sz w:val="19"/>
                <w:szCs w:val="19"/>
              </w:rPr>
              <w:t>MAE</w:t>
            </w:r>
          </w:p>
        </w:tc>
        <w:tc>
          <w:tcPr>
            <w:tcW w:w="1600" w:type="dxa"/>
            <w:shd w:val="clear" w:color="auto" w:fill="1F4E5F"/>
            <w:tcMar>
              <w:top w:w="80" w:type="dxa"/>
              <w:left w:w="120" w:type="dxa"/>
              <w:bottom w:w="80" w:type="dxa"/>
              <w:right w:w="120" w:type="dxa"/>
            </w:tcMar>
            <w:vAlign w:val="center"/>
          </w:tcPr>
          <w:p w14:paraId="0F76EDC8" w14:textId="77777777" w:rsidR="00D4633C" w:rsidRDefault="00000000">
            <w:pPr>
              <w:jc w:val="center"/>
            </w:pPr>
            <w:r>
              <w:rPr>
                <w:b/>
                <w:bCs/>
                <w:color w:val="FFFFFF"/>
                <w:sz w:val="19"/>
                <w:szCs w:val="19"/>
              </w:rPr>
              <w:t>RMSE</w:t>
            </w:r>
          </w:p>
        </w:tc>
        <w:tc>
          <w:tcPr>
            <w:tcW w:w="1600" w:type="dxa"/>
            <w:shd w:val="clear" w:color="auto" w:fill="1F4E5F"/>
            <w:tcMar>
              <w:top w:w="80" w:type="dxa"/>
              <w:left w:w="120" w:type="dxa"/>
              <w:bottom w:w="80" w:type="dxa"/>
              <w:right w:w="120" w:type="dxa"/>
            </w:tcMar>
            <w:vAlign w:val="center"/>
          </w:tcPr>
          <w:p w14:paraId="608CD8E9" w14:textId="77777777" w:rsidR="00D4633C" w:rsidRDefault="00000000">
            <w:pPr>
              <w:jc w:val="center"/>
            </w:pPr>
            <w:r>
              <w:rPr>
                <w:b/>
                <w:bCs/>
                <w:color w:val="FFFFFF"/>
                <w:sz w:val="19"/>
                <w:szCs w:val="19"/>
              </w:rPr>
              <w:t>R²</w:t>
            </w:r>
          </w:p>
        </w:tc>
        <w:tc>
          <w:tcPr>
            <w:tcW w:w="1600" w:type="dxa"/>
            <w:shd w:val="clear" w:color="auto" w:fill="1F4E5F"/>
            <w:tcMar>
              <w:top w:w="80" w:type="dxa"/>
              <w:left w:w="120" w:type="dxa"/>
              <w:bottom w:w="80" w:type="dxa"/>
              <w:right w:w="120" w:type="dxa"/>
            </w:tcMar>
            <w:vAlign w:val="center"/>
          </w:tcPr>
          <w:p w14:paraId="166A58E2" w14:textId="77777777" w:rsidR="00D4633C" w:rsidRDefault="00000000">
            <w:pPr>
              <w:jc w:val="center"/>
            </w:pPr>
            <w:r>
              <w:rPr>
                <w:b/>
                <w:bCs/>
                <w:color w:val="FFFFFF"/>
                <w:sz w:val="19"/>
                <w:szCs w:val="19"/>
              </w:rPr>
              <w:t>MAPE</w:t>
            </w:r>
          </w:p>
        </w:tc>
      </w:tr>
      <w:tr w:rsidR="00D4633C" w14:paraId="217C2AE5"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2CA85ACC" w14:textId="77777777" w:rsidR="00D4633C" w:rsidRDefault="00000000">
            <w:pPr>
              <w:jc w:val="center"/>
            </w:pPr>
            <w:r>
              <w:rPr>
                <w:sz w:val="19"/>
                <w:szCs w:val="19"/>
              </w:rPr>
              <w:t>0.23</w:t>
            </w:r>
          </w:p>
        </w:tc>
        <w:tc>
          <w:tcPr>
            <w:tcW w:w="1600" w:type="dxa"/>
            <w:shd w:val="clear" w:color="auto" w:fill="FFFFFF"/>
            <w:tcMar>
              <w:top w:w="80" w:type="dxa"/>
              <w:left w:w="120" w:type="dxa"/>
              <w:bottom w:w="80" w:type="dxa"/>
              <w:right w:w="120" w:type="dxa"/>
            </w:tcMar>
            <w:vAlign w:val="center"/>
          </w:tcPr>
          <w:p w14:paraId="51B006DF" w14:textId="77777777" w:rsidR="00D4633C" w:rsidRDefault="00000000">
            <w:pPr>
              <w:jc w:val="center"/>
            </w:pPr>
            <w:r>
              <w:rPr>
                <w:sz w:val="19"/>
                <w:szCs w:val="19"/>
              </w:rPr>
              <w:t>0.31</w:t>
            </w:r>
          </w:p>
        </w:tc>
        <w:tc>
          <w:tcPr>
            <w:tcW w:w="1600" w:type="dxa"/>
            <w:shd w:val="clear" w:color="auto" w:fill="FFFFFF"/>
            <w:tcMar>
              <w:top w:w="80" w:type="dxa"/>
              <w:left w:w="120" w:type="dxa"/>
              <w:bottom w:w="80" w:type="dxa"/>
              <w:right w:w="120" w:type="dxa"/>
            </w:tcMar>
            <w:vAlign w:val="center"/>
          </w:tcPr>
          <w:p w14:paraId="69046CC8" w14:textId="77777777" w:rsidR="00D4633C" w:rsidRDefault="00000000">
            <w:pPr>
              <w:jc w:val="center"/>
            </w:pPr>
            <w:r>
              <w:rPr>
                <w:sz w:val="19"/>
                <w:szCs w:val="19"/>
              </w:rPr>
              <w:t>0.57</w:t>
            </w:r>
          </w:p>
        </w:tc>
        <w:tc>
          <w:tcPr>
            <w:tcW w:w="1600" w:type="dxa"/>
            <w:shd w:val="clear" w:color="auto" w:fill="FFFFFF"/>
            <w:tcMar>
              <w:top w:w="80" w:type="dxa"/>
              <w:left w:w="120" w:type="dxa"/>
              <w:bottom w:w="80" w:type="dxa"/>
              <w:right w:w="120" w:type="dxa"/>
            </w:tcMar>
            <w:vAlign w:val="center"/>
          </w:tcPr>
          <w:p w14:paraId="69CE1157" w14:textId="77777777" w:rsidR="00D4633C" w:rsidRDefault="00000000">
            <w:pPr>
              <w:jc w:val="center"/>
            </w:pPr>
            <w:r>
              <w:rPr>
                <w:sz w:val="19"/>
                <w:szCs w:val="19"/>
              </w:rPr>
              <w:t>2.98%</w:t>
            </w:r>
          </w:p>
        </w:tc>
      </w:tr>
    </w:tbl>
    <w:p w14:paraId="3386696F" w14:textId="77777777" w:rsidR="00D4633C" w:rsidRDefault="00000000">
      <w:pPr>
        <w:spacing w:after="160" w:line="276" w:lineRule="auto"/>
      </w:pPr>
      <w:r>
        <w:rPr>
          <w:i/>
          <w:iCs/>
          <w:color w:val="595959"/>
          <w:sz w:val="21"/>
          <w:szCs w:val="21"/>
        </w:rPr>
        <w:t>Included as a classical time-series baseline for comparison against the machine-learning models above.</w:t>
      </w:r>
    </w:p>
    <w:p w14:paraId="4687A3C9" w14:textId="77777777" w:rsidR="00D4633C" w:rsidRDefault="00000000">
      <w:pPr>
        <w:pStyle w:val="Heading1"/>
        <w:pBdr>
          <w:bottom w:val="single" w:sz="6" w:space="4" w:color="1F4E5F"/>
        </w:pBdr>
        <w:spacing w:before="400" w:after="200"/>
      </w:pPr>
      <w:r>
        <w:rPr>
          <w:b/>
          <w:bCs/>
          <w:color w:val="1F4E5F"/>
        </w:rPr>
        <w:t>7. Model Comparison &amp; Final Selection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1400"/>
        <w:gridCol w:w="1400"/>
        <w:gridCol w:w="1400"/>
        <w:gridCol w:w="1400"/>
      </w:tblGrid>
      <w:tr w:rsidR="00D4633C" w14:paraId="0183BA42" w14:textId="77777777">
        <w:tblPrEx>
          <w:tblCellMar>
            <w:top w:w="0" w:type="dxa"/>
            <w:bottom w:w="0" w:type="dxa"/>
          </w:tblCellMar>
        </w:tblPrEx>
        <w:trPr>
          <w:tblHeader/>
        </w:trPr>
        <w:tc>
          <w:tcPr>
            <w:tcW w:w="900" w:type="dxa"/>
            <w:shd w:val="clear" w:color="auto" w:fill="1F4E5F"/>
            <w:tcMar>
              <w:top w:w="80" w:type="dxa"/>
              <w:left w:w="120" w:type="dxa"/>
              <w:bottom w:w="80" w:type="dxa"/>
              <w:right w:w="120" w:type="dxa"/>
            </w:tcMar>
            <w:vAlign w:val="center"/>
          </w:tcPr>
          <w:p w14:paraId="5CA33567" w14:textId="77777777" w:rsidR="00D4633C" w:rsidRDefault="00000000">
            <w:pPr>
              <w:jc w:val="center"/>
            </w:pPr>
            <w:r>
              <w:rPr>
                <w:b/>
                <w:bCs/>
                <w:color w:val="FFFFFF"/>
                <w:sz w:val="19"/>
                <w:szCs w:val="19"/>
              </w:rPr>
              <w:t>Rank</w:t>
            </w:r>
          </w:p>
        </w:tc>
        <w:tc>
          <w:tcPr>
            <w:tcW w:w="2600" w:type="dxa"/>
            <w:shd w:val="clear" w:color="auto" w:fill="1F4E5F"/>
            <w:tcMar>
              <w:top w:w="80" w:type="dxa"/>
              <w:left w:w="120" w:type="dxa"/>
              <w:bottom w:w="80" w:type="dxa"/>
              <w:right w:w="120" w:type="dxa"/>
            </w:tcMar>
            <w:vAlign w:val="center"/>
          </w:tcPr>
          <w:p w14:paraId="7C449305" w14:textId="77777777" w:rsidR="00D4633C" w:rsidRDefault="00000000">
            <w:pPr>
              <w:jc w:val="center"/>
            </w:pPr>
            <w:r>
              <w:rPr>
                <w:b/>
                <w:bCs/>
                <w:color w:val="FFFFFF"/>
                <w:sz w:val="19"/>
                <w:szCs w:val="19"/>
              </w:rPr>
              <w:t>Model</w:t>
            </w:r>
          </w:p>
        </w:tc>
        <w:tc>
          <w:tcPr>
            <w:tcW w:w="1400" w:type="dxa"/>
            <w:shd w:val="clear" w:color="auto" w:fill="1F4E5F"/>
            <w:tcMar>
              <w:top w:w="80" w:type="dxa"/>
              <w:left w:w="120" w:type="dxa"/>
              <w:bottom w:w="80" w:type="dxa"/>
              <w:right w:w="120" w:type="dxa"/>
            </w:tcMar>
            <w:vAlign w:val="center"/>
          </w:tcPr>
          <w:p w14:paraId="6DC92884" w14:textId="77777777" w:rsidR="00D4633C" w:rsidRDefault="00000000">
            <w:pPr>
              <w:jc w:val="center"/>
            </w:pPr>
            <w:r>
              <w:rPr>
                <w:b/>
                <w:bCs/>
                <w:color w:val="FFFFFF"/>
                <w:sz w:val="19"/>
                <w:szCs w:val="19"/>
              </w:rPr>
              <w:t>MAE ↓</w:t>
            </w:r>
          </w:p>
        </w:tc>
        <w:tc>
          <w:tcPr>
            <w:tcW w:w="1400" w:type="dxa"/>
            <w:shd w:val="clear" w:color="auto" w:fill="1F4E5F"/>
            <w:tcMar>
              <w:top w:w="80" w:type="dxa"/>
              <w:left w:w="120" w:type="dxa"/>
              <w:bottom w:w="80" w:type="dxa"/>
              <w:right w:w="120" w:type="dxa"/>
            </w:tcMar>
            <w:vAlign w:val="center"/>
          </w:tcPr>
          <w:p w14:paraId="592439FA" w14:textId="77777777" w:rsidR="00D4633C" w:rsidRDefault="00000000">
            <w:pPr>
              <w:jc w:val="center"/>
            </w:pPr>
            <w:r>
              <w:rPr>
                <w:b/>
                <w:bCs/>
                <w:color w:val="FFFFFF"/>
                <w:sz w:val="19"/>
                <w:szCs w:val="19"/>
              </w:rPr>
              <w:t>RMSE ↓</w:t>
            </w:r>
          </w:p>
        </w:tc>
        <w:tc>
          <w:tcPr>
            <w:tcW w:w="1400" w:type="dxa"/>
            <w:shd w:val="clear" w:color="auto" w:fill="1F4E5F"/>
            <w:tcMar>
              <w:top w:w="80" w:type="dxa"/>
              <w:left w:w="120" w:type="dxa"/>
              <w:bottom w:w="80" w:type="dxa"/>
              <w:right w:w="120" w:type="dxa"/>
            </w:tcMar>
            <w:vAlign w:val="center"/>
          </w:tcPr>
          <w:p w14:paraId="5DD1068F" w14:textId="77777777" w:rsidR="00D4633C" w:rsidRDefault="00000000">
            <w:pPr>
              <w:jc w:val="center"/>
            </w:pPr>
            <w:r>
              <w:rPr>
                <w:b/>
                <w:bCs/>
                <w:color w:val="FFFFFF"/>
                <w:sz w:val="19"/>
                <w:szCs w:val="19"/>
              </w:rPr>
              <w:t>R² ↑</w:t>
            </w:r>
          </w:p>
        </w:tc>
        <w:tc>
          <w:tcPr>
            <w:tcW w:w="1400" w:type="dxa"/>
            <w:shd w:val="clear" w:color="auto" w:fill="1F4E5F"/>
            <w:tcMar>
              <w:top w:w="80" w:type="dxa"/>
              <w:left w:w="120" w:type="dxa"/>
              <w:bottom w:w="80" w:type="dxa"/>
              <w:right w:w="120" w:type="dxa"/>
            </w:tcMar>
            <w:vAlign w:val="center"/>
          </w:tcPr>
          <w:p w14:paraId="36F57484" w14:textId="77777777" w:rsidR="00D4633C" w:rsidRDefault="00000000">
            <w:pPr>
              <w:jc w:val="center"/>
            </w:pPr>
            <w:r>
              <w:rPr>
                <w:b/>
                <w:bCs/>
                <w:color w:val="FFFFFF"/>
                <w:sz w:val="19"/>
                <w:szCs w:val="19"/>
              </w:rPr>
              <w:t>MAPE ↓</w:t>
            </w:r>
          </w:p>
        </w:tc>
      </w:tr>
      <w:tr w:rsidR="00D4633C" w14:paraId="196CB9CB" w14:textId="77777777">
        <w:tblPrEx>
          <w:tblCellMar>
            <w:top w:w="0" w:type="dxa"/>
            <w:bottom w:w="0" w:type="dxa"/>
          </w:tblCellMar>
        </w:tblPrEx>
        <w:tc>
          <w:tcPr>
            <w:tcW w:w="900" w:type="dxa"/>
            <w:shd w:val="clear" w:color="auto" w:fill="FFFFFF"/>
            <w:tcMar>
              <w:top w:w="80" w:type="dxa"/>
              <w:left w:w="120" w:type="dxa"/>
              <w:bottom w:w="80" w:type="dxa"/>
              <w:right w:w="120" w:type="dxa"/>
            </w:tcMar>
            <w:vAlign w:val="center"/>
          </w:tcPr>
          <w:p w14:paraId="358D2256" w14:textId="77777777" w:rsidR="00D4633C" w:rsidRDefault="00000000">
            <w:pPr>
              <w:jc w:val="center"/>
            </w:pPr>
            <w:r>
              <w:rPr>
                <w:sz w:val="19"/>
                <w:szCs w:val="19"/>
              </w:rPr>
              <w:t>1</w:t>
            </w:r>
          </w:p>
        </w:tc>
        <w:tc>
          <w:tcPr>
            <w:tcW w:w="2600" w:type="dxa"/>
            <w:shd w:val="clear" w:color="auto" w:fill="FFFFFF"/>
            <w:tcMar>
              <w:top w:w="80" w:type="dxa"/>
              <w:left w:w="120" w:type="dxa"/>
              <w:bottom w:w="80" w:type="dxa"/>
              <w:right w:w="120" w:type="dxa"/>
            </w:tcMar>
            <w:vAlign w:val="center"/>
          </w:tcPr>
          <w:p w14:paraId="026B051B" w14:textId="77777777" w:rsidR="00D4633C" w:rsidRDefault="00000000">
            <w:pPr>
              <w:jc w:val="center"/>
            </w:pPr>
            <w:proofErr w:type="spellStart"/>
            <w:r>
              <w:rPr>
                <w:sz w:val="19"/>
                <w:szCs w:val="19"/>
              </w:rPr>
              <w:t>CatBoost</w:t>
            </w:r>
            <w:proofErr w:type="spellEnd"/>
          </w:p>
        </w:tc>
        <w:tc>
          <w:tcPr>
            <w:tcW w:w="1400" w:type="dxa"/>
            <w:shd w:val="clear" w:color="auto" w:fill="FFFFFF"/>
            <w:tcMar>
              <w:top w:w="80" w:type="dxa"/>
              <w:left w:w="120" w:type="dxa"/>
              <w:bottom w:w="80" w:type="dxa"/>
              <w:right w:w="120" w:type="dxa"/>
            </w:tcMar>
            <w:vAlign w:val="center"/>
          </w:tcPr>
          <w:p w14:paraId="5EAF7CCD" w14:textId="77777777" w:rsidR="00D4633C" w:rsidRDefault="00000000">
            <w:pPr>
              <w:jc w:val="center"/>
            </w:pPr>
            <w:r>
              <w:rPr>
                <w:sz w:val="19"/>
                <w:szCs w:val="19"/>
              </w:rPr>
              <w:t>0.14</w:t>
            </w:r>
          </w:p>
        </w:tc>
        <w:tc>
          <w:tcPr>
            <w:tcW w:w="1400" w:type="dxa"/>
            <w:shd w:val="clear" w:color="auto" w:fill="FFFFFF"/>
            <w:tcMar>
              <w:top w:w="80" w:type="dxa"/>
              <w:left w:w="120" w:type="dxa"/>
              <w:bottom w:w="80" w:type="dxa"/>
              <w:right w:w="120" w:type="dxa"/>
            </w:tcMar>
            <w:vAlign w:val="center"/>
          </w:tcPr>
          <w:p w14:paraId="0D53B3D2" w14:textId="77777777" w:rsidR="00D4633C" w:rsidRDefault="00000000">
            <w:pPr>
              <w:jc w:val="center"/>
            </w:pPr>
            <w:r>
              <w:rPr>
                <w:sz w:val="19"/>
                <w:szCs w:val="19"/>
              </w:rPr>
              <w:t>0.24</w:t>
            </w:r>
          </w:p>
        </w:tc>
        <w:tc>
          <w:tcPr>
            <w:tcW w:w="1400" w:type="dxa"/>
            <w:shd w:val="clear" w:color="auto" w:fill="FFFFFF"/>
            <w:tcMar>
              <w:top w:w="80" w:type="dxa"/>
              <w:left w:w="120" w:type="dxa"/>
              <w:bottom w:w="80" w:type="dxa"/>
              <w:right w:w="120" w:type="dxa"/>
            </w:tcMar>
            <w:vAlign w:val="center"/>
          </w:tcPr>
          <w:p w14:paraId="5F26469F" w14:textId="77777777" w:rsidR="00D4633C" w:rsidRDefault="00000000">
            <w:pPr>
              <w:jc w:val="center"/>
            </w:pPr>
            <w:r>
              <w:rPr>
                <w:sz w:val="19"/>
                <w:szCs w:val="19"/>
              </w:rPr>
              <w:t>0.75</w:t>
            </w:r>
          </w:p>
        </w:tc>
        <w:tc>
          <w:tcPr>
            <w:tcW w:w="1400" w:type="dxa"/>
            <w:shd w:val="clear" w:color="auto" w:fill="FFFFFF"/>
            <w:tcMar>
              <w:top w:w="80" w:type="dxa"/>
              <w:left w:w="120" w:type="dxa"/>
              <w:bottom w:w="80" w:type="dxa"/>
              <w:right w:w="120" w:type="dxa"/>
            </w:tcMar>
            <w:vAlign w:val="center"/>
          </w:tcPr>
          <w:p w14:paraId="5A70189A" w14:textId="77777777" w:rsidR="00D4633C" w:rsidRDefault="00000000">
            <w:pPr>
              <w:jc w:val="center"/>
            </w:pPr>
            <w:r>
              <w:rPr>
                <w:sz w:val="19"/>
                <w:szCs w:val="19"/>
              </w:rPr>
              <w:t>1.79%</w:t>
            </w:r>
          </w:p>
        </w:tc>
      </w:tr>
      <w:tr w:rsidR="00D4633C" w14:paraId="55DF084F" w14:textId="77777777">
        <w:tblPrEx>
          <w:tblCellMar>
            <w:top w:w="0" w:type="dxa"/>
            <w:bottom w:w="0" w:type="dxa"/>
          </w:tblCellMar>
        </w:tblPrEx>
        <w:tc>
          <w:tcPr>
            <w:tcW w:w="900" w:type="dxa"/>
            <w:shd w:val="clear" w:color="auto" w:fill="EAF2F5"/>
            <w:tcMar>
              <w:top w:w="80" w:type="dxa"/>
              <w:left w:w="120" w:type="dxa"/>
              <w:bottom w:w="80" w:type="dxa"/>
              <w:right w:w="120" w:type="dxa"/>
            </w:tcMar>
            <w:vAlign w:val="center"/>
          </w:tcPr>
          <w:p w14:paraId="7B205F28" w14:textId="77777777" w:rsidR="00D4633C" w:rsidRDefault="00000000">
            <w:pPr>
              <w:jc w:val="center"/>
            </w:pPr>
            <w:r>
              <w:rPr>
                <w:sz w:val="19"/>
                <w:szCs w:val="19"/>
              </w:rPr>
              <w:t>2</w:t>
            </w:r>
          </w:p>
        </w:tc>
        <w:tc>
          <w:tcPr>
            <w:tcW w:w="2600" w:type="dxa"/>
            <w:shd w:val="clear" w:color="auto" w:fill="EAF2F5"/>
            <w:tcMar>
              <w:top w:w="80" w:type="dxa"/>
              <w:left w:w="120" w:type="dxa"/>
              <w:bottom w:w="80" w:type="dxa"/>
              <w:right w:w="120" w:type="dxa"/>
            </w:tcMar>
            <w:vAlign w:val="center"/>
          </w:tcPr>
          <w:p w14:paraId="23EF8D80" w14:textId="77777777" w:rsidR="00D4633C" w:rsidRDefault="00000000">
            <w:pPr>
              <w:jc w:val="center"/>
            </w:pPr>
            <w:proofErr w:type="spellStart"/>
            <w:r>
              <w:rPr>
                <w:sz w:val="19"/>
                <w:szCs w:val="19"/>
              </w:rPr>
              <w:t>XGBoost</w:t>
            </w:r>
            <w:proofErr w:type="spellEnd"/>
          </w:p>
        </w:tc>
        <w:tc>
          <w:tcPr>
            <w:tcW w:w="1400" w:type="dxa"/>
            <w:shd w:val="clear" w:color="auto" w:fill="EAF2F5"/>
            <w:tcMar>
              <w:top w:w="80" w:type="dxa"/>
              <w:left w:w="120" w:type="dxa"/>
              <w:bottom w:w="80" w:type="dxa"/>
              <w:right w:w="120" w:type="dxa"/>
            </w:tcMar>
            <w:vAlign w:val="center"/>
          </w:tcPr>
          <w:p w14:paraId="381426AA" w14:textId="77777777" w:rsidR="00D4633C" w:rsidRDefault="00000000">
            <w:pPr>
              <w:jc w:val="center"/>
            </w:pPr>
            <w:r>
              <w:rPr>
                <w:sz w:val="19"/>
                <w:szCs w:val="19"/>
              </w:rPr>
              <w:t>0.16</w:t>
            </w:r>
          </w:p>
        </w:tc>
        <w:tc>
          <w:tcPr>
            <w:tcW w:w="1400" w:type="dxa"/>
            <w:shd w:val="clear" w:color="auto" w:fill="EAF2F5"/>
            <w:tcMar>
              <w:top w:w="80" w:type="dxa"/>
              <w:left w:w="120" w:type="dxa"/>
              <w:bottom w:w="80" w:type="dxa"/>
              <w:right w:w="120" w:type="dxa"/>
            </w:tcMar>
            <w:vAlign w:val="center"/>
          </w:tcPr>
          <w:p w14:paraId="781C2650" w14:textId="77777777" w:rsidR="00D4633C" w:rsidRDefault="00000000">
            <w:pPr>
              <w:jc w:val="center"/>
            </w:pPr>
            <w:r>
              <w:rPr>
                <w:sz w:val="19"/>
                <w:szCs w:val="19"/>
              </w:rPr>
              <w:t>0.26</w:t>
            </w:r>
          </w:p>
        </w:tc>
        <w:tc>
          <w:tcPr>
            <w:tcW w:w="1400" w:type="dxa"/>
            <w:shd w:val="clear" w:color="auto" w:fill="EAF2F5"/>
            <w:tcMar>
              <w:top w:w="80" w:type="dxa"/>
              <w:left w:w="120" w:type="dxa"/>
              <w:bottom w:w="80" w:type="dxa"/>
              <w:right w:w="120" w:type="dxa"/>
            </w:tcMar>
            <w:vAlign w:val="center"/>
          </w:tcPr>
          <w:p w14:paraId="6AF6D41B" w14:textId="77777777" w:rsidR="00D4633C" w:rsidRDefault="00000000">
            <w:pPr>
              <w:jc w:val="center"/>
            </w:pPr>
            <w:r>
              <w:rPr>
                <w:sz w:val="19"/>
                <w:szCs w:val="19"/>
              </w:rPr>
              <w:t>0.70</w:t>
            </w:r>
          </w:p>
        </w:tc>
        <w:tc>
          <w:tcPr>
            <w:tcW w:w="1400" w:type="dxa"/>
            <w:shd w:val="clear" w:color="auto" w:fill="EAF2F5"/>
            <w:tcMar>
              <w:top w:w="80" w:type="dxa"/>
              <w:left w:w="120" w:type="dxa"/>
              <w:bottom w:w="80" w:type="dxa"/>
              <w:right w:w="120" w:type="dxa"/>
            </w:tcMar>
            <w:vAlign w:val="center"/>
          </w:tcPr>
          <w:p w14:paraId="1A33F231" w14:textId="77777777" w:rsidR="00D4633C" w:rsidRDefault="00000000">
            <w:pPr>
              <w:jc w:val="center"/>
            </w:pPr>
            <w:r>
              <w:rPr>
                <w:sz w:val="19"/>
                <w:szCs w:val="19"/>
              </w:rPr>
              <w:t>2.00%</w:t>
            </w:r>
          </w:p>
        </w:tc>
      </w:tr>
      <w:tr w:rsidR="00D4633C" w14:paraId="1D421176" w14:textId="77777777">
        <w:tblPrEx>
          <w:tblCellMar>
            <w:top w:w="0" w:type="dxa"/>
            <w:bottom w:w="0" w:type="dxa"/>
          </w:tblCellMar>
        </w:tblPrEx>
        <w:tc>
          <w:tcPr>
            <w:tcW w:w="900" w:type="dxa"/>
            <w:shd w:val="clear" w:color="auto" w:fill="FFFFFF"/>
            <w:tcMar>
              <w:top w:w="80" w:type="dxa"/>
              <w:left w:w="120" w:type="dxa"/>
              <w:bottom w:w="80" w:type="dxa"/>
              <w:right w:w="120" w:type="dxa"/>
            </w:tcMar>
            <w:vAlign w:val="center"/>
          </w:tcPr>
          <w:p w14:paraId="684E959D" w14:textId="77777777" w:rsidR="00D4633C" w:rsidRDefault="00000000">
            <w:pPr>
              <w:jc w:val="center"/>
            </w:pPr>
            <w:r>
              <w:rPr>
                <w:sz w:val="19"/>
                <w:szCs w:val="19"/>
              </w:rPr>
              <w:lastRenderedPageBreak/>
              <w:t>3</w:t>
            </w:r>
          </w:p>
        </w:tc>
        <w:tc>
          <w:tcPr>
            <w:tcW w:w="2600" w:type="dxa"/>
            <w:shd w:val="clear" w:color="auto" w:fill="FFFFFF"/>
            <w:tcMar>
              <w:top w:w="80" w:type="dxa"/>
              <w:left w:w="120" w:type="dxa"/>
              <w:bottom w:w="80" w:type="dxa"/>
              <w:right w:w="120" w:type="dxa"/>
            </w:tcMar>
            <w:vAlign w:val="center"/>
          </w:tcPr>
          <w:p w14:paraId="29CE9CDA" w14:textId="77777777" w:rsidR="00D4633C" w:rsidRDefault="00000000">
            <w:pPr>
              <w:jc w:val="center"/>
            </w:pPr>
            <w:r>
              <w:rPr>
                <w:sz w:val="19"/>
                <w:szCs w:val="19"/>
              </w:rPr>
              <w:t>Gradient Boosting</w:t>
            </w:r>
          </w:p>
        </w:tc>
        <w:tc>
          <w:tcPr>
            <w:tcW w:w="1400" w:type="dxa"/>
            <w:shd w:val="clear" w:color="auto" w:fill="FFFFFF"/>
            <w:tcMar>
              <w:top w:w="80" w:type="dxa"/>
              <w:left w:w="120" w:type="dxa"/>
              <w:bottom w:w="80" w:type="dxa"/>
              <w:right w:w="120" w:type="dxa"/>
            </w:tcMar>
            <w:vAlign w:val="center"/>
          </w:tcPr>
          <w:p w14:paraId="7664117D" w14:textId="77777777" w:rsidR="00D4633C" w:rsidRDefault="00000000">
            <w:pPr>
              <w:jc w:val="center"/>
            </w:pPr>
            <w:r>
              <w:rPr>
                <w:sz w:val="19"/>
                <w:szCs w:val="19"/>
              </w:rPr>
              <w:t>0.17</w:t>
            </w:r>
          </w:p>
        </w:tc>
        <w:tc>
          <w:tcPr>
            <w:tcW w:w="1400" w:type="dxa"/>
            <w:shd w:val="clear" w:color="auto" w:fill="FFFFFF"/>
            <w:tcMar>
              <w:top w:w="80" w:type="dxa"/>
              <w:left w:w="120" w:type="dxa"/>
              <w:bottom w:w="80" w:type="dxa"/>
              <w:right w:w="120" w:type="dxa"/>
            </w:tcMar>
            <w:vAlign w:val="center"/>
          </w:tcPr>
          <w:p w14:paraId="77FFCE62" w14:textId="77777777" w:rsidR="00D4633C" w:rsidRDefault="00000000">
            <w:pPr>
              <w:jc w:val="center"/>
            </w:pPr>
            <w:r>
              <w:rPr>
                <w:sz w:val="19"/>
                <w:szCs w:val="19"/>
              </w:rPr>
              <w:t>0.26</w:t>
            </w:r>
          </w:p>
        </w:tc>
        <w:tc>
          <w:tcPr>
            <w:tcW w:w="1400" w:type="dxa"/>
            <w:shd w:val="clear" w:color="auto" w:fill="FFFFFF"/>
            <w:tcMar>
              <w:top w:w="80" w:type="dxa"/>
              <w:left w:w="120" w:type="dxa"/>
              <w:bottom w:w="80" w:type="dxa"/>
              <w:right w:w="120" w:type="dxa"/>
            </w:tcMar>
            <w:vAlign w:val="center"/>
          </w:tcPr>
          <w:p w14:paraId="2B9D8E0C" w14:textId="77777777" w:rsidR="00D4633C" w:rsidRDefault="00000000">
            <w:pPr>
              <w:jc w:val="center"/>
            </w:pPr>
            <w:r>
              <w:rPr>
                <w:sz w:val="19"/>
                <w:szCs w:val="19"/>
              </w:rPr>
              <w:t>0.70</w:t>
            </w:r>
          </w:p>
        </w:tc>
        <w:tc>
          <w:tcPr>
            <w:tcW w:w="1400" w:type="dxa"/>
            <w:shd w:val="clear" w:color="auto" w:fill="FFFFFF"/>
            <w:tcMar>
              <w:top w:w="80" w:type="dxa"/>
              <w:left w:w="120" w:type="dxa"/>
              <w:bottom w:w="80" w:type="dxa"/>
              <w:right w:w="120" w:type="dxa"/>
            </w:tcMar>
            <w:vAlign w:val="center"/>
          </w:tcPr>
          <w:p w14:paraId="565F335B" w14:textId="77777777" w:rsidR="00D4633C" w:rsidRDefault="00000000">
            <w:pPr>
              <w:jc w:val="center"/>
            </w:pPr>
            <w:r>
              <w:rPr>
                <w:sz w:val="19"/>
                <w:szCs w:val="19"/>
              </w:rPr>
              <w:t>2.11%</w:t>
            </w:r>
          </w:p>
        </w:tc>
      </w:tr>
      <w:tr w:rsidR="00D4633C" w14:paraId="7AA3BC5A" w14:textId="77777777">
        <w:tblPrEx>
          <w:tblCellMar>
            <w:top w:w="0" w:type="dxa"/>
            <w:bottom w:w="0" w:type="dxa"/>
          </w:tblCellMar>
        </w:tblPrEx>
        <w:tc>
          <w:tcPr>
            <w:tcW w:w="900" w:type="dxa"/>
            <w:shd w:val="clear" w:color="auto" w:fill="EAF2F5"/>
            <w:tcMar>
              <w:top w:w="80" w:type="dxa"/>
              <w:left w:w="120" w:type="dxa"/>
              <w:bottom w:w="80" w:type="dxa"/>
              <w:right w:w="120" w:type="dxa"/>
            </w:tcMar>
            <w:vAlign w:val="center"/>
          </w:tcPr>
          <w:p w14:paraId="0AA4A8D2" w14:textId="77777777" w:rsidR="00D4633C" w:rsidRDefault="00000000">
            <w:pPr>
              <w:jc w:val="center"/>
            </w:pPr>
            <w:r>
              <w:rPr>
                <w:sz w:val="19"/>
                <w:szCs w:val="19"/>
              </w:rPr>
              <w:t>4</w:t>
            </w:r>
          </w:p>
        </w:tc>
        <w:tc>
          <w:tcPr>
            <w:tcW w:w="2600" w:type="dxa"/>
            <w:shd w:val="clear" w:color="auto" w:fill="EAF2F5"/>
            <w:tcMar>
              <w:top w:w="80" w:type="dxa"/>
              <w:left w:w="120" w:type="dxa"/>
              <w:bottom w:w="80" w:type="dxa"/>
              <w:right w:w="120" w:type="dxa"/>
            </w:tcMar>
            <w:vAlign w:val="center"/>
          </w:tcPr>
          <w:p w14:paraId="69ED48AB" w14:textId="77777777" w:rsidR="00D4633C" w:rsidRDefault="00000000">
            <w:pPr>
              <w:jc w:val="center"/>
            </w:pPr>
            <w:proofErr w:type="spellStart"/>
            <w:r>
              <w:rPr>
                <w:sz w:val="19"/>
                <w:szCs w:val="19"/>
              </w:rPr>
              <w:t>LightGBM</w:t>
            </w:r>
            <w:proofErr w:type="spellEnd"/>
          </w:p>
        </w:tc>
        <w:tc>
          <w:tcPr>
            <w:tcW w:w="1400" w:type="dxa"/>
            <w:shd w:val="clear" w:color="auto" w:fill="EAF2F5"/>
            <w:tcMar>
              <w:top w:w="80" w:type="dxa"/>
              <w:left w:w="120" w:type="dxa"/>
              <w:bottom w:w="80" w:type="dxa"/>
              <w:right w:w="120" w:type="dxa"/>
            </w:tcMar>
            <w:vAlign w:val="center"/>
          </w:tcPr>
          <w:p w14:paraId="4F09B3CB" w14:textId="77777777" w:rsidR="00D4633C" w:rsidRDefault="00000000">
            <w:pPr>
              <w:jc w:val="center"/>
            </w:pPr>
            <w:r>
              <w:rPr>
                <w:sz w:val="19"/>
                <w:szCs w:val="19"/>
              </w:rPr>
              <w:t>0.18</w:t>
            </w:r>
          </w:p>
        </w:tc>
        <w:tc>
          <w:tcPr>
            <w:tcW w:w="1400" w:type="dxa"/>
            <w:shd w:val="clear" w:color="auto" w:fill="EAF2F5"/>
            <w:tcMar>
              <w:top w:w="80" w:type="dxa"/>
              <w:left w:w="120" w:type="dxa"/>
              <w:bottom w:w="80" w:type="dxa"/>
              <w:right w:w="120" w:type="dxa"/>
            </w:tcMar>
            <w:vAlign w:val="center"/>
          </w:tcPr>
          <w:p w14:paraId="42434D42" w14:textId="77777777" w:rsidR="00D4633C" w:rsidRDefault="00000000">
            <w:pPr>
              <w:jc w:val="center"/>
            </w:pPr>
            <w:r>
              <w:rPr>
                <w:sz w:val="19"/>
                <w:szCs w:val="19"/>
              </w:rPr>
              <w:t>0.27</w:t>
            </w:r>
          </w:p>
        </w:tc>
        <w:tc>
          <w:tcPr>
            <w:tcW w:w="1400" w:type="dxa"/>
            <w:shd w:val="clear" w:color="auto" w:fill="EAF2F5"/>
            <w:tcMar>
              <w:top w:w="80" w:type="dxa"/>
              <w:left w:w="120" w:type="dxa"/>
              <w:bottom w:w="80" w:type="dxa"/>
              <w:right w:w="120" w:type="dxa"/>
            </w:tcMar>
            <w:vAlign w:val="center"/>
          </w:tcPr>
          <w:p w14:paraId="2AF7C700" w14:textId="77777777" w:rsidR="00D4633C" w:rsidRDefault="00000000">
            <w:pPr>
              <w:jc w:val="center"/>
            </w:pPr>
            <w:r>
              <w:rPr>
                <w:sz w:val="19"/>
                <w:szCs w:val="19"/>
              </w:rPr>
              <w:t>0.67</w:t>
            </w:r>
          </w:p>
        </w:tc>
        <w:tc>
          <w:tcPr>
            <w:tcW w:w="1400" w:type="dxa"/>
            <w:shd w:val="clear" w:color="auto" w:fill="EAF2F5"/>
            <w:tcMar>
              <w:top w:w="80" w:type="dxa"/>
              <w:left w:w="120" w:type="dxa"/>
              <w:bottom w:w="80" w:type="dxa"/>
              <w:right w:w="120" w:type="dxa"/>
            </w:tcMar>
            <w:vAlign w:val="center"/>
          </w:tcPr>
          <w:p w14:paraId="7E9A25A9" w14:textId="77777777" w:rsidR="00D4633C" w:rsidRDefault="00000000">
            <w:pPr>
              <w:jc w:val="center"/>
            </w:pPr>
            <w:r>
              <w:rPr>
                <w:sz w:val="19"/>
                <w:szCs w:val="19"/>
              </w:rPr>
              <w:t>2.21%</w:t>
            </w:r>
          </w:p>
        </w:tc>
      </w:tr>
      <w:tr w:rsidR="00D4633C" w14:paraId="49ECF1B7" w14:textId="77777777">
        <w:tblPrEx>
          <w:tblCellMar>
            <w:top w:w="0" w:type="dxa"/>
            <w:bottom w:w="0" w:type="dxa"/>
          </w:tblCellMar>
        </w:tblPrEx>
        <w:tc>
          <w:tcPr>
            <w:tcW w:w="900" w:type="dxa"/>
            <w:shd w:val="clear" w:color="auto" w:fill="FFFFFF"/>
            <w:tcMar>
              <w:top w:w="80" w:type="dxa"/>
              <w:left w:w="120" w:type="dxa"/>
              <w:bottom w:w="80" w:type="dxa"/>
              <w:right w:w="120" w:type="dxa"/>
            </w:tcMar>
            <w:vAlign w:val="center"/>
          </w:tcPr>
          <w:p w14:paraId="767DC18D" w14:textId="77777777" w:rsidR="00D4633C" w:rsidRDefault="00000000">
            <w:pPr>
              <w:jc w:val="center"/>
            </w:pPr>
            <w:r>
              <w:rPr>
                <w:sz w:val="19"/>
                <w:szCs w:val="19"/>
              </w:rPr>
              <w:t>5</w:t>
            </w:r>
          </w:p>
        </w:tc>
        <w:tc>
          <w:tcPr>
            <w:tcW w:w="2600" w:type="dxa"/>
            <w:shd w:val="clear" w:color="auto" w:fill="FFFFFF"/>
            <w:tcMar>
              <w:top w:w="80" w:type="dxa"/>
              <w:left w:w="120" w:type="dxa"/>
              <w:bottom w:w="80" w:type="dxa"/>
              <w:right w:w="120" w:type="dxa"/>
            </w:tcMar>
            <w:vAlign w:val="center"/>
          </w:tcPr>
          <w:p w14:paraId="51773DFA" w14:textId="77777777" w:rsidR="00D4633C" w:rsidRDefault="00000000">
            <w:pPr>
              <w:jc w:val="center"/>
            </w:pPr>
            <w:r>
              <w:rPr>
                <w:sz w:val="19"/>
                <w:szCs w:val="19"/>
              </w:rPr>
              <w:t>SARIMAX</w:t>
            </w:r>
          </w:p>
        </w:tc>
        <w:tc>
          <w:tcPr>
            <w:tcW w:w="1400" w:type="dxa"/>
            <w:shd w:val="clear" w:color="auto" w:fill="FFFFFF"/>
            <w:tcMar>
              <w:top w:w="80" w:type="dxa"/>
              <w:left w:w="120" w:type="dxa"/>
              <w:bottom w:w="80" w:type="dxa"/>
              <w:right w:w="120" w:type="dxa"/>
            </w:tcMar>
            <w:vAlign w:val="center"/>
          </w:tcPr>
          <w:p w14:paraId="66916E1E" w14:textId="77777777" w:rsidR="00D4633C" w:rsidRDefault="00000000">
            <w:pPr>
              <w:jc w:val="center"/>
            </w:pPr>
            <w:r>
              <w:rPr>
                <w:sz w:val="19"/>
                <w:szCs w:val="19"/>
              </w:rPr>
              <w:t>0.23</w:t>
            </w:r>
          </w:p>
        </w:tc>
        <w:tc>
          <w:tcPr>
            <w:tcW w:w="1400" w:type="dxa"/>
            <w:shd w:val="clear" w:color="auto" w:fill="FFFFFF"/>
            <w:tcMar>
              <w:top w:w="80" w:type="dxa"/>
              <w:left w:w="120" w:type="dxa"/>
              <w:bottom w:w="80" w:type="dxa"/>
              <w:right w:w="120" w:type="dxa"/>
            </w:tcMar>
            <w:vAlign w:val="center"/>
          </w:tcPr>
          <w:p w14:paraId="743A6DFB" w14:textId="77777777" w:rsidR="00D4633C" w:rsidRDefault="00000000">
            <w:pPr>
              <w:jc w:val="center"/>
            </w:pPr>
            <w:r>
              <w:rPr>
                <w:sz w:val="19"/>
                <w:szCs w:val="19"/>
              </w:rPr>
              <w:t>0.31</w:t>
            </w:r>
          </w:p>
        </w:tc>
        <w:tc>
          <w:tcPr>
            <w:tcW w:w="1400" w:type="dxa"/>
            <w:shd w:val="clear" w:color="auto" w:fill="FFFFFF"/>
            <w:tcMar>
              <w:top w:w="80" w:type="dxa"/>
              <w:left w:w="120" w:type="dxa"/>
              <w:bottom w:w="80" w:type="dxa"/>
              <w:right w:w="120" w:type="dxa"/>
            </w:tcMar>
            <w:vAlign w:val="center"/>
          </w:tcPr>
          <w:p w14:paraId="009A2468" w14:textId="77777777" w:rsidR="00D4633C" w:rsidRDefault="00000000">
            <w:pPr>
              <w:jc w:val="center"/>
            </w:pPr>
            <w:r>
              <w:rPr>
                <w:sz w:val="19"/>
                <w:szCs w:val="19"/>
              </w:rPr>
              <w:t>0.51</w:t>
            </w:r>
          </w:p>
        </w:tc>
        <w:tc>
          <w:tcPr>
            <w:tcW w:w="1400" w:type="dxa"/>
            <w:shd w:val="clear" w:color="auto" w:fill="FFFFFF"/>
            <w:tcMar>
              <w:top w:w="80" w:type="dxa"/>
              <w:left w:w="120" w:type="dxa"/>
              <w:bottom w:w="80" w:type="dxa"/>
              <w:right w:w="120" w:type="dxa"/>
            </w:tcMar>
            <w:vAlign w:val="center"/>
          </w:tcPr>
          <w:p w14:paraId="347364C0" w14:textId="77777777" w:rsidR="00D4633C" w:rsidRDefault="00000000">
            <w:pPr>
              <w:jc w:val="center"/>
            </w:pPr>
            <w:r>
              <w:rPr>
                <w:sz w:val="19"/>
                <w:szCs w:val="19"/>
              </w:rPr>
              <w:t>2.98%</w:t>
            </w:r>
          </w:p>
        </w:tc>
      </w:tr>
    </w:tbl>
    <w:p w14:paraId="2201E844" w14:textId="77777777" w:rsidR="00D4633C" w:rsidRDefault="00D4633C">
      <w:pPr>
        <w:spacing w:after="160" w:line="276" w:lineRule="auto"/>
      </w:pPr>
    </w:p>
    <w:p w14:paraId="3E382E5A" w14:textId="77777777" w:rsidR="00D4633C" w:rsidRDefault="00000000">
      <w:pPr>
        <w:pStyle w:val="Heading2"/>
        <w:spacing w:before="300" w:after="150"/>
      </w:pPr>
      <w:r>
        <w:rPr>
          <w:b/>
          <w:bCs/>
          <w:color w:val="2E86AB"/>
        </w:rPr>
        <w:t>Key Insights</w:t>
      </w:r>
    </w:p>
    <w:p w14:paraId="0C570EA3" w14:textId="77777777" w:rsidR="00D4633C" w:rsidRDefault="00000000">
      <w:pPr>
        <w:pStyle w:val="ListParagraph"/>
        <w:numPr>
          <w:ilvl w:val="0"/>
          <w:numId w:val="1"/>
        </w:numPr>
        <w:spacing w:after="90" w:line="270" w:lineRule="auto"/>
      </w:pPr>
      <w:proofErr w:type="spellStart"/>
      <w:r>
        <w:rPr>
          <w:b/>
          <w:bCs/>
          <w:sz w:val="21"/>
          <w:szCs w:val="21"/>
        </w:rPr>
        <w:t>CatBoost</w:t>
      </w:r>
      <w:proofErr w:type="spellEnd"/>
      <w:r>
        <w:rPr>
          <w:b/>
          <w:bCs/>
          <w:sz w:val="21"/>
          <w:szCs w:val="21"/>
        </w:rPr>
        <w:t xml:space="preserve"> is the clear winner</w:t>
      </w:r>
      <w:r>
        <w:rPr>
          <w:sz w:val="21"/>
          <w:szCs w:val="21"/>
        </w:rPr>
        <w:t>, leading on every metric: highest R² (0.75), lowest MAE (0.14) and RMSE (0.24), and the tightest MAPE (1.79%).</w:t>
      </w:r>
    </w:p>
    <w:p w14:paraId="02D931D3" w14:textId="77777777" w:rsidR="00D4633C" w:rsidRDefault="00000000">
      <w:pPr>
        <w:pStyle w:val="ListParagraph"/>
        <w:numPr>
          <w:ilvl w:val="0"/>
          <w:numId w:val="1"/>
        </w:numPr>
        <w:spacing w:after="90" w:line="270" w:lineRule="auto"/>
      </w:pPr>
      <w:proofErr w:type="spellStart"/>
      <w:r>
        <w:rPr>
          <w:b/>
          <w:bCs/>
          <w:sz w:val="21"/>
          <w:szCs w:val="21"/>
        </w:rPr>
        <w:t>XGBoost</w:t>
      </w:r>
      <w:proofErr w:type="spellEnd"/>
      <w:r>
        <w:rPr>
          <w:b/>
          <w:bCs/>
          <w:sz w:val="21"/>
          <w:szCs w:val="21"/>
        </w:rPr>
        <w:t xml:space="preserve"> edges out Gradient Boosting</w:t>
      </w:r>
      <w:r>
        <w:rPr>
          <w:sz w:val="21"/>
          <w:szCs w:val="21"/>
        </w:rPr>
        <w:t xml:space="preserve">: both share R² = 0.70 and RMSE = 0.26, but </w:t>
      </w:r>
      <w:proofErr w:type="spellStart"/>
      <w:r>
        <w:rPr>
          <w:sz w:val="21"/>
          <w:szCs w:val="21"/>
        </w:rPr>
        <w:t>XGBoost</w:t>
      </w:r>
      <w:proofErr w:type="spellEnd"/>
      <w:r>
        <w:rPr>
          <w:sz w:val="21"/>
          <w:szCs w:val="21"/>
        </w:rPr>
        <w:t xml:space="preserve"> has a lower MAE (0.16 vs. 0.17) and MAPE (2.00% vs. 2.11%).</w:t>
      </w:r>
    </w:p>
    <w:p w14:paraId="61591E61" w14:textId="77777777" w:rsidR="00D4633C" w:rsidRDefault="00000000">
      <w:pPr>
        <w:pStyle w:val="ListParagraph"/>
        <w:numPr>
          <w:ilvl w:val="0"/>
          <w:numId w:val="1"/>
        </w:numPr>
        <w:spacing w:after="90" w:line="270" w:lineRule="auto"/>
      </w:pPr>
      <w:r>
        <w:rPr>
          <w:b/>
          <w:bCs/>
          <w:sz w:val="21"/>
          <w:szCs w:val="21"/>
        </w:rPr>
        <w:t>Tree ensembles beat the statistical baseline</w:t>
      </w:r>
      <w:r>
        <w:rPr>
          <w:sz w:val="21"/>
          <w:szCs w:val="21"/>
        </w:rPr>
        <w:t>: every gradient-boosted model (R² between 0.67 and 0.75) clearly outperforms SARIMAX (R² = 0.51), confirming that non-linear feature interactions matter for this dataset.</w:t>
      </w:r>
    </w:p>
    <w:p w14:paraId="32EF47F5" w14:textId="77777777" w:rsidR="00D4633C" w:rsidRDefault="00000000">
      <w:pPr>
        <w:pStyle w:val="Heading2"/>
        <w:spacing w:before="300" w:after="150"/>
      </w:pPr>
      <w:r>
        <w:rPr>
          <w:b/>
          <w:bCs/>
          <w:color w:val="2E86AB"/>
        </w:rPr>
        <w:t>Final Recommendation</w:t>
      </w:r>
    </w:p>
    <w:p w14:paraId="20A84EE2" w14:textId="77777777" w:rsidR="00D4633C" w:rsidRDefault="00000000">
      <w:pPr>
        <w:spacing w:after="160" w:line="276" w:lineRule="auto"/>
      </w:pPr>
      <w:proofErr w:type="spellStart"/>
      <w:r>
        <w:rPr>
          <w:b/>
          <w:bCs/>
          <w:sz w:val="21"/>
          <w:szCs w:val="21"/>
        </w:rPr>
        <w:t>CatBoost</w:t>
      </w:r>
      <w:proofErr w:type="spellEnd"/>
      <w:r>
        <w:rPr>
          <w:sz w:val="21"/>
          <w:szCs w:val="21"/>
        </w:rPr>
        <w:t xml:space="preserve"> is recommended as the model for deployment, given its consistent lead across all </w:t>
      </w:r>
      <w:proofErr w:type="gramStart"/>
      <w:r>
        <w:rPr>
          <w:sz w:val="21"/>
          <w:szCs w:val="21"/>
        </w:rPr>
        <w:t>four evaluation</w:t>
      </w:r>
      <w:proofErr w:type="gramEnd"/>
      <w:r>
        <w:rPr>
          <w:sz w:val="21"/>
          <w:szCs w:val="21"/>
        </w:rPr>
        <w:t xml:space="preserve"> metrics and its native strength in handling categorical and non-linear feature interactions without extensive manual encoding.</w:t>
      </w:r>
    </w:p>
    <w:p w14:paraId="73E6F583" w14:textId="77777777" w:rsidR="00D4633C" w:rsidRDefault="00000000">
      <w:pPr>
        <w:pStyle w:val="Heading1"/>
        <w:pBdr>
          <w:bottom w:val="single" w:sz="6" w:space="4" w:color="1F4E5F"/>
        </w:pBdr>
        <w:spacing w:before="400" w:after="200"/>
      </w:pPr>
      <w:r>
        <w:rPr>
          <w:b/>
          <w:bCs/>
          <w:color w:val="1F4E5F"/>
        </w:rPr>
        <w:t>8. Deployment Readiness</w:t>
      </w:r>
    </w:p>
    <w:p w14:paraId="7E659261" w14:textId="77777777" w:rsidR="00D4633C" w:rsidRDefault="00000000">
      <w:pPr>
        <w:spacing w:after="160" w:line="276" w:lineRule="auto"/>
      </w:pPr>
      <w:r>
        <w:rPr>
          <w:sz w:val="21"/>
          <w:szCs w:val="21"/>
        </w:rPr>
        <w:t xml:space="preserve">The final </w:t>
      </w:r>
      <w:proofErr w:type="spellStart"/>
      <w:r>
        <w:rPr>
          <w:sz w:val="21"/>
          <w:szCs w:val="21"/>
        </w:rPr>
        <w:t>CatBoost</w:t>
      </w:r>
      <w:proofErr w:type="spellEnd"/>
      <w:r>
        <w:rPr>
          <w:sz w:val="21"/>
          <w:szCs w:val="21"/>
        </w:rPr>
        <w:t xml:space="preserve"> model was serialised to a pickle (.</w:t>
      </w:r>
      <w:proofErr w:type="spellStart"/>
      <w:r>
        <w:rPr>
          <w:sz w:val="21"/>
          <w:szCs w:val="21"/>
        </w:rPr>
        <w:t>pkl</w:t>
      </w:r>
      <w:proofErr w:type="spellEnd"/>
      <w:r>
        <w:rPr>
          <w:sz w:val="21"/>
          <w:szCs w:val="21"/>
        </w:rPr>
        <w:t>) file and reloaded to run a sanity-check prediction on a held-out sample, confirming that the saved model reproduces sensible, physically-plausible rental counts and is ready to be wrapped in a prediction service for live use.</w:t>
      </w:r>
    </w:p>
    <w:p w14:paraId="19AD93BE" w14:textId="77777777" w:rsidR="00D4633C" w:rsidRDefault="00000000">
      <w:pPr>
        <w:pStyle w:val="Heading1"/>
        <w:pBdr>
          <w:bottom w:val="single" w:sz="6" w:space="4" w:color="1F4E5F"/>
        </w:pBdr>
        <w:spacing w:before="400" w:after="200"/>
      </w:pPr>
      <w:r>
        <w:rPr>
          <w:b/>
          <w:bCs/>
          <w:color w:val="1F4E5F"/>
        </w:rPr>
        <w:t>9. Challenges Faced &amp; How They Were Addressed</w:t>
      </w:r>
    </w:p>
    <w:p w14:paraId="3309A748" w14:textId="77777777" w:rsidR="00D4633C" w:rsidRDefault="00000000">
      <w:pPr>
        <w:pStyle w:val="Heading2"/>
        <w:spacing w:before="300" w:after="150"/>
      </w:pPr>
      <w:r>
        <w:rPr>
          <w:b/>
          <w:bCs/>
          <w:color w:val="2E86AB"/>
        </w:rPr>
        <w:t>Challenge 1 — Data Leakage from casual and registered</w:t>
      </w:r>
    </w:p>
    <w:p w14:paraId="14634508" w14:textId="77777777" w:rsidR="00D4633C" w:rsidRDefault="00000000">
      <w:pPr>
        <w:spacing w:after="160" w:line="276" w:lineRule="auto"/>
      </w:pPr>
      <w:r>
        <w:rPr>
          <w:b/>
          <w:bCs/>
          <w:sz w:val="21"/>
          <w:szCs w:val="21"/>
        </w:rPr>
        <w:t xml:space="preserve">Problem: </w:t>
      </w:r>
      <w:r>
        <w:rPr>
          <w:sz w:val="21"/>
          <w:szCs w:val="21"/>
        </w:rPr>
        <w:t xml:space="preserve">casual + registered = </w:t>
      </w:r>
      <w:proofErr w:type="spellStart"/>
      <w:r>
        <w:rPr>
          <w:sz w:val="21"/>
          <w:szCs w:val="21"/>
        </w:rPr>
        <w:t>cnt</w:t>
      </w:r>
      <w:proofErr w:type="spellEnd"/>
      <w:r>
        <w:rPr>
          <w:sz w:val="21"/>
          <w:szCs w:val="21"/>
        </w:rPr>
        <w:t xml:space="preserve"> exactly, for every row. Including both as inputs would let a model “learn” this identity and achieve near-perfect accuracy that would collapse in production, where tomorrow's casual/registered split is unknown.</w:t>
      </w:r>
    </w:p>
    <w:p w14:paraId="3F5C0F82" w14:textId="77777777" w:rsidR="00D4633C" w:rsidRDefault="00000000">
      <w:pPr>
        <w:spacing w:after="160" w:line="276" w:lineRule="auto"/>
      </w:pPr>
      <w:r>
        <w:rPr>
          <w:b/>
          <w:bCs/>
          <w:sz w:val="21"/>
          <w:szCs w:val="21"/>
        </w:rPr>
        <w:t xml:space="preserve">Resolution: </w:t>
      </w:r>
      <w:r>
        <w:rPr>
          <w:sz w:val="21"/>
          <w:szCs w:val="21"/>
        </w:rPr>
        <w:t>the relationship was verified explicitly before both columns were dropped from the feature set, so the exclusion was evidence-based rather than assumed.</w:t>
      </w:r>
    </w:p>
    <w:p w14:paraId="49CBD2A1" w14:textId="77777777" w:rsidR="00D4633C" w:rsidRDefault="00000000">
      <w:pPr>
        <w:pStyle w:val="Heading2"/>
        <w:spacing w:before="300" w:after="150"/>
      </w:pPr>
      <w:r>
        <w:rPr>
          <w:b/>
          <w:bCs/>
          <w:color w:val="2E86AB"/>
        </w:rPr>
        <w:t xml:space="preserve">Challenge 2 — Multicollinearity Between temp and </w:t>
      </w:r>
      <w:proofErr w:type="spellStart"/>
      <w:r>
        <w:rPr>
          <w:b/>
          <w:bCs/>
          <w:color w:val="2E86AB"/>
        </w:rPr>
        <w:t>atemp</w:t>
      </w:r>
      <w:proofErr w:type="spellEnd"/>
    </w:p>
    <w:p w14:paraId="2B5C539D" w14:textId="77777777" w:rsidR="00D4633C" w:rsidRDefault="00000000">
      <w:pPr>
        <w:spacing w:after="160" w:line="276" w:lineRule="auto"/>
      </w:pPr>
      <w:r>
        <w:rPr>
          <w:b/>
          <w:bCs/>
          <w:sz w:val="21"/>
          <w:szCs w:val="21"/>
        </w:rPr>
        <w:t xml:space="preserve">Problem: </w:t>
      </w:r>
      <w:r>
        <w:rPr>
          <w:sz w:val="21"/>
          <w:szCs w:val="21"/>
        </w:rPr>
        <w:t xml:space="preserve">temp and </w:t>
      </w:r>
      <w:proofErr w:type="spellStart"/>
      <w:r>
        <w:rPr>
          <w:sz w:val="21"/>
          <w:szCs w:val="21"/>
        </w:rPr>
        <w:t>atemp</w:t>
      </w:r>
      <w:proofErr w:type="spellEnd"/>
      <w:r>
        <w:rPr>
          <w:sz w:val="21"/>
          <w:szCs w:val="21"/>
        </w:rPr>
        <w:t xml:space="preserve"> were correlated at r = 0.99 with very high VIF scores (&gt;40–50), carrying almost identical information and destabilising linear-model coefficients.</w:t>
      </w:r>
    </w:p>
    <w:p w14:paraId="100081CF" w14:textId="77777777" w:rsidR="00D4633C" w:rsidRDefault="00000000">
      <w:pPr>
        <w:spacing w:after="160" w:line="276" w:lineRule="auto"/>
      </w:pPr>
      <w:r>
        <w:rPr>
          <w:b/>
          <w:bCs/>
          <w:sz w:val="21"/>
          <w:szCs w:val="21"/>
        </w:rPr>
        <w:t xml:space="preserve">Resolution: </w:t>
      </w:r>
      <w:proofErr w:type="spellStart"/>
      <w:r>
        <w:rPr>
          <w:sz w:val="21"/>
          <w:szCs w:val="21"/>
        </w:rPr>
        <w:t>atemp</w:t>
      </w:r>
      <w:proofErr w:type="spellEnd"/>
      <w:r>
        <w:rPr>
          <w:sz w:val="21"/>
          <w:szCs w:val="21"/>
        </w:rPr>
        <w:t xml:space="preserve"> was dropped and temp retained, confirmed via the correlation heatmap and VIF analysis, preserving the temperature signal while removing redundancy.</w:t>
      </w:r>
    </w:p>
    <w:p w14:paraId="7E809885" w14:textId="77777777" w:rsidR="00D4633C" w:rsidRDefault="00000000">
      <w:pPr>
        <w:pStyle w:val="Heading2"/>
        <w:spacing w:before="300" w:after="150"/>
      </w:pPr>
      <w:r>
        <w:rPr>
          <w:b/>
          <w:bCs/>
          <w:color w:val="2E86AB"/>
        </w:rPr>
        <w:t>Challenge 3 — Small Dataset Size (731 Rows)</w:t>
      </w:r>
    </w:p>
    <w:p w14:paraId="26681A9B" w14:textId="77777777" w:rsidR="00D4633C" w:rsidRDefault="00000000">
      <w:pPr>
        <w:spacing w:after="160" w:line="276" w:lineRule="auto"/>
      </w:pPr>
      <w:r>
        <w:rPr>
          <w:b/>
          <w:bCs/>
          <w:sz w:val="21"/>
          <w:szCs w:val="21"/>
        </w:rPr>
        <w:lastRenderedPageBreak/>
        <w:t xml:space="preserve">Problem: </w:t>
      </w:r>
      <w:r>
        <w:rPr>
          <w:sz w:val="21"/>
          <w:szCs w:val="21"/>
        </w:rPr>
        <w:t>with only 584 training rows, tree ensembles are prone to overfitting and a single train/test split carries real risk of being unrepresentative.</w:t>
      </w:r>
    </w:p>
    <w:p w14:paraId="02D1828E" w14:textId="77777777" w:rsidR="00D4633C" w:rsidRDefault="00000000">
      <w:pPr>
        <w:spacing w:after="160" w:line="276" w:lineRule="auto"/>
      </w:pPr>
      <w:r>
        <w:rPr>
          <w:b/>
          <w:bCs/>
          <w:sz w:val="21"/>
          <w:szCs w:val="21"/>
        </w:rPr>
        <w:t xml:space="preserve">Resolution: </w:t>
      </w:r>
      <w:proofErr w:type="spellStart"/>
      <w:r>
        <w:rPr>
          <w:sz w:val="21"/>
          <w:szCs w:val="21"/>
        </w:rPr>
        <w:t>GridSearchCV</w:t>
      </w:r>
      <w:proofErr w:type="spellEnd"/>
      <w:r>
        <w:rPr>
          <w:sz w:val="21"/>
          <w:szCs w:val="21"/>
        </w:rPr>
        <w:t xml:space="preserve"> with cross-validation was used to constrain model complexity (e.g. max depth, minimum samples per leaf); simpler models (Decision Tree, Random Forest) still underperformed the boosting models even after tuning — a genuine limitation of dataset size rather than a tuning failure.</w:t>
      </w:r>
    </w:p>
    <w:p w14:paraId="3A8A37AF" w14:textId="77777777" w:rsidR="00D4633C" w:rsidRDefault="00000000">
      <w:pPr>
        <w:pStyle w:val="Heading2"/>
        <w:spacing w:before="300" w:after="150"/>
      </w:pPr>
      <w:r>
        <w:rPr>
          <w:b/>
          <w:bCs/>
          <w:color w:val="2E86AB"/>
        </w:rPr>
        <w:t>Challenge 4 — Chronological vs. Random Splitting</w:t>
      </w:r>
    </w:p>
    <w:p w14:paraId="638713F5" w14:textId="77777777" w:rsidR="00D4633C" w:rsidRDefault="00000000">
      <w:pPr>
        <w:spacing w:after="160" w:line="276" w:lineRule="auto"/>
      </w:pPr>
      <w:r>
        <w:rPr>
          <w:b/>
          <w:bCs/>
          <w:sz w:val="21"/>
          <w:szCs w:val="21"/>
        </w:rPr>
        <w:t xml:space="preserve">Problem: </w:t>
      </w:r>
      <w:r>
        <w:rPr>
          <w:sz w:val="21"/>
          <w:szCs w:val="21"/>
        </w:rPr>
        <w:t>a standard random 80/20 split would let the model train on some future dates and test on earlier ones, creating unrealistic look-ahead leakage.</w:t>
      </w:r>
    </w:p>
    <w:p w14:paraId="5015979D" w14:textId="77777777" w:rsidR="00D4633C" w:rsidRDefault="00000000">
      <w:pPr>
        <w:spacing w:after="160" w:line="276" w:lineRule="auto"/>
      </w:pPr>
      <w:r>
        <w:rPr>
          <w:b/>
          <w:bCs/>
          <w:sz w:val="21"/>
          <w:szCs w:val="21"/>
        </w:rPr>
        <w:t xml:space="preserve">Resolution: </w:t>
      </w:r>
      <w:r>
        <w:rPr>
          <w:sz w:val="21"/>
          <w:szCs w:val="21"/>
        </w:rPr>
        <w:t>a strict chronological split was used — the first 584 days for training and the last 147 for testing — so the model is only ever evaluated on unseen future dates, matching real deployment conditions.</w:t>
      </w:r>
    </w:p>
    <w:p w14:paraId="6766344E" w14:textId="77777777" w:rsidR="00D4633C" w:rsidRDefault="00000000">
      <w:pPr>
        <w:pStyle w:val="Heading2"/>
        <w:spacing w:before="300" w:after="150"/>
      </w:pPr>
      <w:r>
        <w:rPr>
          <w:b/>
          <w:bCs/>
          <w:color w:val="2E86AB"/>
        </w:rPr>
        <w:t>Challenge 5 — The Hurricane Sandy Outlier (29 October 2012)</w:t>
      </w:r>
    </w:p>
    <w:p w14:paraId="56F17F1C" w14:textId="77777777" w:rsidR="00D4633C" w:rsidRDefault="00000000">
      <w:pPr>
        <w:spacing w:after="160" w:line="276" w:lineRule="auto"/>
      </w:pPr>
      <w:r>
        <w:rPr>
          <w:b/>
          <w:bCs/>
          <w:sz w:val="21"/>
          <w:szCs w:val="21"/>
        </w:rPr>
        <w:t xml:space="preserve">Problem: </w:t>
      </w:r>
      <w:r>
        <w:rPr>
          <w:sz w:val="21"/>
          <w:szCs w:val="21"/>
        </w:rPr>
        <w:t xml:space="preserve">rentals collapsed to just 22 on this single day (versus a typical 5,000+) when Hurricane Sandy shut down the bike-share system. None of the available weather fields captured the severity — </w:t>
      </w:r>
      <w:proofErr w:type="spellStart"/>
      <w:r>
        <w:rPr>
          <w:sz w:val="21"/>
          <w:szCs w:val="21"/>
        </w:rPr>
        <w:t>weathersit</w:t>
      </w:r>
      <w:proofErr w:type="spellEnd"/>
      <w:r>
        <w:rPr>
          <w:sz w:val="21"/>
          <w:szCs w:val="21"/>
        </w:rPr>
        <w:t xml:space="preserve"> on that day recorded only “light rain,” identical to any ordinary rainy day.</w:t>
      </w:r>
    </w:p>
    <w:p w14:paraId="09A628CC" w14:textId="77777777" w:rsidR="00D4633C" w:rsidRDefault="00000000">
      <w:pPr>
        <w:spacing w:after="160" w:line="276" w:lineRule="auto"/>
      </w:pPr>
      <w:r>
        <w:rPr>
          <w:b/>
          <w:bCs/>
          <w:sz w:val="21"/>
          <w:szCs w:val="21"/>
        </w:rPr>
        <w:t xml:space="preserve">Resolution: </w:t>
      </w:r>
      <w:r>
        <w:rPr>
          <w:sz w:val="21"/>
          <w:szCs w:val="21"/>
        </w:rPr>
        <w:t>the data point was kept in the test set rather than removed, to avoid manipulating results; however, since raw MAPE spiked to over 12,000% error on this single near-zero value, reporting was supplemented with more robust metrics (WAPE and SMAPE) that remain stable in the presence of this kind of extreme outlier.</w:t>
      </w:r>
    </w:p>
    <w:p w14:paraId="4677C27F" w14:textId="77777777" w:rsidR="00D4633C" w:rsidRDefault="00000000">
      <w:pPr>
        <w:pStyle w:val="Heading1"/>
        <w:pBdr>
          <w:bottom w:val="single" w:sz="6" w:space="4" w:color="1F4E5F"/>
        </w:pBdr>
        <w:spacing w:before="400" w:after="200"/>
      </w:pPr>
      <w:r>
        <w:rPr>
          <w:b/>
          <w:bCs/>
          <w:color w:val="1F4E5F"/>
        </w:rPr>
        <w:t>10. Conclusion &amp; Business Recommendations</w:t>
      </w:r>
    </w:p>
    <w:p w14:paraId="7B6D584D" w14:textId="77777777" w:rsidR="00D4633C" w:rsidRDefault="00000000">
      <w:pPr>
        <w:pStyle w:val="Heading2"/>
        <w:spacing w:before="300" w:after="150"/>
      </w:pPr>
      <w:r>
        <w:rPr>
          <w:b/>
          <w:bCs/>
          <w:color w:val="2E86AB"/>
        </w:rPr>
        <w:t>10.1 Summary of Findings</w:t>
      </w:r>
    </w:p>
    <w:p w14:paraId="2CE17DD5" w14:textId="77777777" w:rsidR="00D4633C" w:rsidRDefault="00000000">
      <w:pPr>
        <w:pStyle w:val="ListParagraph"/>
        <w:numPr>
          <w:ilvl w:val="0"/>
          <w:numId w:val="1"/>
        </w:numPr>
        <w:spacing w:after="90" w:line="270" w:lineRule="auto"/>
      </w:pPr>
      <w:r>
        <w:rPr>
          <w:b/>
          <w:bCs/>
          <w:sz w:val="21"/>
          <w:szCs w:val="21"/>
        </w:rPr>
        <w:t xml:space="preserve">Predictive performance: </w:t>
      </w:r>
      <w:r>
        <w:rPr>
          <w:sz w:val="21"/>
          <w:szCs w:val="21"/>
        </w:rPr>
        <w:t>an end-to-end regression pipeline was built to forecast bike-sharing demand, with tree-based gradient boosting methods (</w:t>
      </w:r>
      <w:proofErr w:type="spellStart"/>
      <w:r>
        <w:rPr>
          <w:sz w:val="21"/>
          <w:szCs w:val="21"/>
        </w:rPr>
        <w:t>CatBoost</w:t>
      </w:r>
      <w:proofErr w:type="spellEnd"/>
      <w:r>
        <w:rPr>
          <w:sz w:val="21"/>
          <w:szCs w:val="21"/>
        </w:rPr>
        <w:t xml:space="preserve">, </w:t>
      </w:r>
      <w:proofErr w:type="spellStart"/>
      <w:r>
        <w:rPr>
          <w:sz w:val="21"/>
          <w:szCs w:val="21"/>
        </w:rPr>
        <w:t>XGBoost</w:t>
      </w:r>
      <w:proofErr w:type="spellEnd"/>
      <w:r>
        <w:rPr>
          <w:sz w:val="21"/>
          <w:szCs w:val="21"/>
        </w:rPr>
        <w:t xml:space="preserve">, Gradient Boosting) clearly outperforming the classical SARIMAX time-series baseline. </w:t>
      </w:r>
      <w:proofErr w:type="spellStart"/>
      <w:r>
        <w:rPr>
          <w:sz w:val="21"/>
          <w:szCs w:val="21"/>
        </w:rPr>
        <w:t>CatBoost</w:t>
      </w:r>
      <w:proofErr w:type="spellEnd"/>
      <w:r>
        <w:rPr>
          <w:sz w:val="21"/>
          <w:szCs w:val="21"/>
        </w:rPr>
        <w:t xml:space="preserve"> was the strongest performer overall, explaining 75% of test-set variance with a MAPE of 1.79%.</w:t>
      </w:r>
    </w:p>
    <w:p w14:paraId="61A51198" w14:textId="77777777" w:rsidR="00D4633C" w:rsidRDefault="00000000">
      <w:pPr>
        <w:pStyle w:val="ListParagraph"/>
        <w:numPr>
          <w:ilvl w:val="0"/>
          <w:numId w:val="1"/>
        </w:numPr>
        <w:spacing w:after="90" w:line="270" w:lineRule="auto"/>
      </w:pPr>
      <w:r>
        <w:rPr>
          <w:b/>
          <w:bCs/>
          <w:sz w:val="21"/>
          <w:szCs w:val="21"/>
        </w:rPr>
        <w:t xml:space="preserve">Core demand drivers: </w:t>
      </w:r>
      <w:r>
        <w:rPr>
          <w:sz w:val="21"/>
          <w:szCs w:val="21"/>
        </w:rPr>
        <w:t>temperature is the single most dominant positive driver of usage, while high humidity, strong wind speed and adverse weather (rain/snow) sharply reduce rentals. A strong year-over-year growth trend (2012 vs. 2011) points to sustained market expansion rather than a one-off effect.</w:t>
      </w:r>
    </w:p>
    <w:p w14:paraId="14A0DD6C" w14:textId="77777777" w:rsidR="00D4633C" w:rsidRDefault="00000000">
      <w:pPr>
        <w:pStyle w:val="ListParagraph"/>
        <w:numPr>
          <w:ilvl w:val="0"/>
          <w:numId w:val="1"/>
        </w:numPr>
        <w:spacing w:after="90" w:line="270" w:lineRule="auto"/>
      </w:pPr>
      <w:r>
        <w:rPr>
          <w:b/>
          <w:bCs/>
          <w:sz w:val="21"/>
          <w:szCs w:val="21"/>
        </w:rPr>
        <w:t xml:space="preserve">User dynamics and seasonality: </w:t>
      </w:r>
      <w:r>
        <w:rPr>
          <w:sz w:val="21"/>
          <w:szCs w:val="21"/>
        </w:rPr>
        <w:t>registered subscribers drive sharp morning (8 AM) and evening (5 PM) commuter peaks on working days, while casual riders favour daytime leisure trips that peak on weekends and during the warmer summer/fall months.</w:t>
      </w:r>
    </w:p>
    <w:p w14:paraId="7A5B2C9B" w14:textId="77777777" w:rsidR="00D4633C" w:rsidRDefault="00000000">
      <w:pPr>
        <w:pStyle w:val="ListParagraph"/>
        <w:numPr>
          <w:ilvl w:val="0"/>
          <w:numId w:val="1"/>
        </w:numPr>
        <w:spacing w:after="90" w:line="270" w:lineRule="auto"/>
      </w:pPr>
      <w:r>
        <w:rPr>
          <w:b/>
          <w:bCs/>
          <w:sz w:val="21"/>
          <w:szCs w:val="21"/>
        </w:rPr>
        <w:t xml:space="preserve">Business impact: </w:t>
      </w:r>
      <w:r>
        <w:rPr>
          <w:sz w:val="21"/>
          <w:szCs w:val="21"/>
        </w:rPr>
        <w:t>these insights support weather-responsive staffing, rebalancing routes ahead of rush-hour demand, maintenance scheduling during low-demand winter/night periods, and off-peak dynamic pricing aimed at converting casual riders into recurring subscribers.</w:t>
      </w:r>
    </w:p>
    <w:p w14:paraId="16CB353D" w14:textId="77777777" w:rsidR="00D4633C" w:rsidRDefault="00000000">
      <w:pPr>
        <w:pStyle w:val="Heading2"/>
        <w:spacing w:before="300" w:after="150"/>
      </w:pPr>
      <w:r>
        <w:rPr>
          <w:b/>
          <w:bCs/>
          <w:color w:val="2E86AB"/>
        </w:rPr>
        <w:t>10.2 Recommendations</w:t>
      </w:r>
    </w:p>
    <w:p w14:paraId="0CC6339D" w14:textId="77777777" w:rsidR="00D4633C" w:rsidRDefault="00000000">
      <w:pPr>
        <w:pStyle w:val="ListParagraph"/>
        <w:numPr>
          <w:ilvl w:val="0"/>
          <w:numId w:val="1"/>
        </w:numPr>
        <w:spacing w:after="90" w:line="270" w:lineRule="auto"/>
      </w:pPr>
      <w:r>
        <w:rPr>
          <w:sz w:val="21"/>
          <w:szCs w:val="21"/>
        </w:rPr>
        <w:t xml:space="preserve">Deploy the </w:t>
      </w:r>
      <w:proofErr w:type="spellStart"/>
      <w:r>
        <w:rPr>
          <w:sz w:val="21"/>
          <w:szCs w:val="21"/>
        </w:rPr>
        <w:t>CatBoost</w:t>
      </w:r>
      <w:proofErr w:type="spellEnd"/>
      <w:r>
        <w:rPr>
          <w:sz w:val="21"/>
          <w:szCs w:val="21"/>
        </w:rPr>
        <w:t xml:space="preserve"> model as the production forecasting engine, retraining periodically as new seasons of data accumulate.</w:t>
      </w:r>
    </w:p>
    <w:p w14:paraId="2AB6C855" w14:textId="77777777" w:rsidR="00D4633C" w:rsidRDefault="00000000">
      <w:pPr>
        <w:pStyle w:val="ListParagraph"/>
        <w:numPr>
          <w:ilvl w:val="0"/>
          <w:numId w:val="1"/>
        </w:numPr>
        <w:spacing w:after="90" w:line="270" w:lineRule="auto"/>
      </w:pPr>
      <w:r>
        <w:rPr>
          <w:sz w:val="21"/>
          <w:szCs w:val="21"/>
        </w:rPr>
        <w:t>Scale bike inventory up for summer/fall and down for winter, using the ~60% seasonal demand swing observed in the data as a planning benchmark.</w:t>
      </w:r>
    </w:p>
    <w:p w14:paraId="4130247E" w14:textId="77777777" w:rsidR="00D4633C" w:rsidRDefault="00000000">
      <w:pPr>
        <w:pStyle w:val="ListParagraph"/>
        <w:numPr>
          <w:ilvl w:val="0"/>
          <w:numId w:val="1"/>
        </w:numPr>
        <w:spacing w:after="90" w:line="270" w:lineRule="auto"/>
      </w:pPr>
      <w:r>
        <w:rPr>
          <w:sz w:val="21"/>
          <w:szCs w:val="21"/>
        </w:rPr>
        <w:lastRenderedPageBreak/>
        <w:t>Use weather forecasts (temperature, humidity, wind speed, precipitation) as a daily input to pre-position bikes and staff ahead of demand swings.</w:t>
      </w:r>
    </w:p>
    <w:p w14:paraId="6EF4D7C7" w14:textId="77777777" w:rsidR="00D4633C" w:rsidRDefault="00000000">
      <w:pPr>
        <w:pStyle w:val="ListParagraph"/>
        <w:numPr>
          <w:ilvl w:val="0"/>
          <w:numId w:val="1"/>
        </w:numPr>
        <w:spacing w:after="90" w:line="270" w:lineRule="auto"/>
      </w:pPr>
      <w:r>
        <w:rPr>
          <w:sz w:val="21"/>
          <w:szCs w:val="21"/>
        </w:rPr>
        <w:t>Target casual riders with weekend and off-peak promotions to smooth demand and encourage conversion to registered subscriptions.</w:t>
      </w:r>
    </w:p>
    <w:p w14:paraId="4206DD9C" w14:textId="77777777" w:rsidR="00D4633C" w:rsidRDefault="00000000">
      <w:pPr>
        <w:pStyle w:val="ListParagraph"/>
        <w:numPr>
          <w:ilvl w:val="0"/>
          <w:numId w:val="1"/>
        </w:numPr>
        <w:spacing w:after="90" w:line="270" w:lineRule="auto"/>
      </w:pPr>
      <w:r>
        <w:rPr>
          <w:sz w:val="21"/>
          <w:szCs w:val="21"/>
        </w:rPr>
        <w:t>Schedule major maintenance during January–February and overnight hours (10 PM–6 AM), the consistently lowest-demand windows.</w:t>
      </w:r>
    </w:p>
    <w:p w14:paraId="1C708E4E" w14:textId="77777777" w:rsidR="00D4633C" w:rsidRDefault="00000000">
      <w:pPr>
        <w:pStyle w:val="ListParagraph"/>
        <w:numPr>
          <w:ilvl w:val="0"/>
          <w:numId w:val="1"/>
        </w:numPr>
        <w:spacing w:after="90" w:line="270" w:lineRule="auto"/>
      </w:pPr>
      <w:r>
        <w:rPr>
          <w:sz w:val="21"/>
          <w:szCs w:val="21"/>
        </w:rPr>
        <w:t>Track extreme-weather / force-majeure days (e.g. the Hurricane Sandy outlier) separately in future monitoring, since standard weather fields do not capture their severity and they can distort percentage-based error metrics.</w:t>
      </w:r>
    </w:p>
    <w:sectPr w:rsidR="00D4633C">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18C5E" w14:textId="77777777" w:rsidR="0017322C" w:rsidRDefault="0017322C">
      <w:r>
        <w:separator/>
      </w:r>
    </w:p>
  </w:endnote>
  <w:endnote w:type="continuationSeparator" w:id="0">
    <w:p w14:paraId="2F483E85" w14:textId="77777777" w:rsidR="0017322C" w:rsidRDefault="00173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6A2EC" w14:textId="77777777" w:rsidR="00D4633C"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B5FB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4A19C" w14:textId="77777777" w:rsidR="0017322C" w:rsidRDefault="0017322C">
      <w:r>
        <w:separator/>
      </w:r>
    </w:p>
  </w:footnote>
  <w:footnote w:type="continuationSeparator" w:id="0">
    <w:p w14:paraId="27127A5E" w14:textId="77777777" w:rsidR="0017322C" w:rsidRDefault="001732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FAEC" w14:textId="77777777" w:rsidR="00D4633C" w:rsidRDefault="00000000">
    <w:pPr>
      <w:jc w:val="right"/>
    </w:pPr>
    <w:r>
      <w:rPr>
        <w:i/>
        <w:iCs/>
        <w:color w:val="595959"/>
        <w:sz w:val="16"/>
        <w:szCs w:val="16"/>
      </w:rPr>
      <w:t>Bike Rental Demand — Data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1214B"/>
    <w:multiLevelType w:val="hybridMultilevel"/>
    <w:tmpl w:val="00C288DA"/>
    <w:lvl w:ilvl="0" w:tplc="990CE86A">
      <w:start w:val="1"/>
      <w:numFmt w:val="bullet"/>
      <w:lvlText w:val="•"/>
      <w:lvlJc w:val="left"/>
      <w:pPr>
        <w:ind w:left="360" w:hanging="260"/>
      </w:pPr>
    </w:lvl>
    <w:lvl w:ilvl="1" w:tplc="D4A8B2FC">
      <w:numFmt w:val="decimal"/>
      <w:lvlText w:val=""/>
      <w:lvlJc w:val="left"/>
    </w:lvl>
    <w:lvl w:ilvl="2" w:tplc="0AFEF002">
      <w:numFmt w:val="decimal"/>
      <w:lvlText w:val=""/>
      <w:lvlJc w:val="left"/>
    </w:lvl>
    <w:lvl w:ilvl="3" w:tplc="0738589C">
      <w:numFmt w:val="decimal"/>
      <w:lvlText w:val=""/>
      <w:lvlJc w:val="left"/>
    </w:lvl>
    <w:lvl w:ilvl="4" w:tplc="E5E04DA2">
      <w:numFmt w:val="decimal"/>
      <w:lvlText w:val=""/>
      <w:lvlJc w:val="left"/>
    </w:lvl>
    <w:lvl w:ilvl="5" w:tplc="D20A480C">
      <w:numFmt w:val="decimal"/>
      <w:lvlText w:val=""/>
      <w:lvlJc w:val="left"/>
    </w:lvl>
    <w:lvl w:ilvl="6" w:tplc="71C05B0C">
      <w:numFmt w:val="decimal"/>
      <w:lvlText w:val=""/>
      <w:lvlJc w:val="left"/>
    </w:lvl>
    <w:lvl w:ilvl="7" w:tplc="6282A8C2">
      <w:numFmt w:val="decimal"/>
      <w:lvlText w:val=""/>
      <w:lvlJc w:val="left"/>
    </w:lvl>
    <w:lvl w:ilvl="8" w:tplc="8CD8E01E">
      <w:numFmt w:val="decimal"/>
      <w:lvlText w:val=""/>
      <w:lvlJc w:val="left"/>
    </w:lvl>
  </w:abstractNum>
  <w:abstractNum w:abstractNumId="1" w15:restartNumberingAfterBreak="0">
    <w:nsid w:val="3CC92988"/>
    <w:multiLevelType w:val="hybridMultilevel"/>
    <w:tmpl w:val="29C019AA"/>
    <w:lvl w:ilvl="0" w:tplc="FC5C028A">
      <w:start w:val="1"/>
      <w:numFmt w:val="bullet"/>
      <w:lvlText w:val="●"/>
      <w:lvlJc w:val="left"/>
      <w:pPr>
        <w:ind w:left="720" w:hanging="360"/>
      </w:pPr>
    </w:lvl>
    <w:lvl w:ilvl="1" w:tplc="AEB6EFEE">
      <w:start w:val="1"/>
      <w:numFmt w:val="bullet"/>
      <w:lvlText w:val="○"/>
      <w:lvlJc w:val="left"/>
      <w:pPr>
        <w:ind w:left="1440" w:hanging="360"/>
      </w:pPr>
    </w:lvl>
    <w:lvl w:ilvl="2" w:tplc="2E583980">
      <w:start w:val="1"/>
      <w:numFmt w:val="bullet"/>
      <w:lvlText w:val="■"/>
      <w:lvlJc w:val="left"/>
      <w:pPr>
        <w:ind w:left="2160" w:hanging="360"/>
      </w:pPr>
    </w:lvl>
    <w:lvl w:ilvl="3" w:tplc="333A7E70">
      <w:start w:val="1"/>
      <w:numFmt w:val="bullet"/>
      <w:lvlText w:val="●"/>
      <w:lvlJc w:val="left"/>
      <w:pPr>
        <w:ind w:left="2880" w:hanging="360"/>
      </w:pPr>
    </w:lvl>
    <w:lvl w:ilvl="4" w:tplc="F35E1CC8">
      <w:start w:val="1"/>
      <w:numFmt w:val="bullet"/>
      <w:lvlText w:val="○"/>
      <w:lvlJc w:val="left"/>
      <w:pPr>
        <w:ind w:left="3600" w:hanging="360"/>
      </w:pPr>
    </w:lvl>
    <w:lvl w:ilvl="5" w:tplc="81E0E2BC">
      <w:start w:val="1"/>
      <w:numFmt w:val="bullet"/>
      <w:lvlText w:val="■"/>
      <w:lvlJc w:val="left"/>
      <w:pPr>
        <w:ind w:left="4320" w:hanging="360"/>
      </w:pPr>
    </w:lvl>
    <w:lvl w:ilvl="6" w:tplc="D4E63AFE">
      <w:start w:val="1"/>
      <w:numFmt w:val="bullet"/>
      <w:lvlText w:val="●"/>
      <w:lvlJc w:val="left"/>
      <w:pPr>
        <w:ind w:left="5040" w:hanging="360"/>
      </w:pPr>
    </w:lvl>
    <w:lvl w:ilvl="7" w:tplc="B454A56C">
      <w:start w:val="1"/>
      <w:numFmt w:val="bullet"/>
      <w:lvlText w:val="●"/>
      <w:lvlJc w:val="left"/>
      <w:pPr>
        <w:ind w:left="5760" w:hanging="360"/>
      </w:pPr>
    </w:lvl>
    <w:lvl w:ilvl="8" w:tplc="9B06A1E0">
      <w:start w:val="1"/>
      <w:numFmt w:val="bullet"/>
      <w:lvlText w:val="●"/>
      <w:lvlJc w:val="left"/>
      <w:pPr>
        <w:ind w:left="6480" w:hanging="360"/>
      </w:pPr>
    </w:lvl>
  </w:abstractNum>
  <w:num w:numId="1" w16cid:durableId="8548093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33C"/>
    <w:rsid w:val="0017322C"/>
    <w:rsid w:val="00C23278"/>
    <w:rsid w:val="00CB5FBA"/>
    <w:rsid w:val="00D463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E5258"/>
  <w15:docId w15:val="{3333B2A4-5CB8-42E7-B054-CB6C43487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2920</Words>
  <Characters>16649</Characters>
  <Application>Microsoft Office Word</Application>
  <DocSecurity>0</DocSecurity>
  <Lines>138</Lines>
  <Paragraphs>39</Paragraphs>
  <ScaleCrop>false</ScaleCrop>
  <Company/>
  <LinksUpToDate>false</LinksUpToDate>
  <CharactersWithSpaces>19530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Priyanka Manik</cp:lastModifiedBy>
  <cp:revision>2</cp:revision>
  <dcterms:created xsi:type="dcterms:W3CDTF">2026-09-09T07:29:00Z</dcterms:created>
  <dcterms:modified xsi:type="dcterms:W3CDTF">2026-09-09T07:33:00Z</dcterms:modified>
</cp:coreProperties>
</file>