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1F51E" w14:textId="7E0BB71E" w:rsidR="0070302E" w:rsidRDefault="00000000">
      <w:pPr>
        <w:spacing w:before="2000"/>
        <w:jc w:val="center"/>
      </w:pPr>
      <w:r>
        <w:rPr>
          <w:b/>
          <w:bCs/>
          <w:color w:val="1F3864"/>
          <w:sz w:val="46"/>
          <w:szCs w:val="46"/>
        </w:rPr>
        <w:t>HOUSING MARKET</w:t>
      </w:r>
    </w:p>
    <w:p w14:paraId="31656919" w14:textId="77777777" w:rsidR="0070302E" w:rsidRDefault="00000000">
      <w:pPr>
        <w:spacing w:before="100" w:after="100"/>
        <w:jc w:val="center"/>
      </w:pPr>
      <w:r>
        <w:rPr>
          <w:b/>
          <w:bCs/>
          <w:color w:val="2E74B5"/>
          <w:sz w:val="30"/>
          <w:szCs w:val="30"/>
        </w:rPr>
        <w:t xml:space="preserve">Data Analysis, Buyer Guidance &amp; </w:t>
      </w:r>
      <w:proofErr w:type="spellStart"/>
      <w:r>
        <w:rPr>
          <w:b/>
          <w:bCs/>
          <w:color w:val="2E74B5"/>
          <w:sz w:val="30"/>
          <w:szCs w:val="30"/>
        </w:rPr>
        <w:t>Modeling</w:t>
      </w:r>
      <w:proofErr w:type="spellEnd"/>
      <w:r>
        <w:rPr>
          <w:b/>
          <w:bCs/>
          <w:color w:val="2E74B5"/>
          <w:sz w:val="30"/>
          <w:szCs w:val="30"/>
        </w:rPr>
        <w:t xml:space="preserve"> Report</w:t>
      </w:r>
    </w:p>
    <w:p w14:paraId="1A7DBED3" w14:textId="77777777" w:rsidR="0070302E" w:rsidRDefault="00000000">
      <w:pPr>
        <w:spacing w:before="400"/>
        <w:jc w:val="center"/>
      </w:pPr>
      <w:r>
        <w:rPr>
          <w:i/>
          <w:iCs/>
          <w:color w:val="595959"/>
        </w:rPr>
        <w:t>Prepared from HousePrice_Dataset.csv (1,460 residential sales, 79 explanatory features)</w:t>
      </w:r>
    </w:p>
    <w:p w14:paraId="650E56DA" w14:textId="77777777" w:rsidR="0070302E" w:rsidRDefault="00000000">
      <w:pPr>
        <w:spacing w:before="800"/>
        <w:jc w:val="center"/>
      </w:pPr>
      <w:r>
        <w:rPr>
          <w:color w:val="595959"/>
          <w:sz w:val="20"/>
          <w:szCs w:val="20"/>
        </w:rPr>
        <w:t xml:space="preserve">Covers: (1) Full exploratory data </w:t>
      </w:r>
      <w:proofErr w:type="gramStart"/>
      <w:r>
        <w:rPr>
          <w:color w:val="595959"/>
          <w:sz w:val="20"/>
          <w:szCs w:val="20"/>
        </w:rPr>
        <w:t>analysis  (</w:t>
      </w:r>
      <w:proofErr w:type="gramEnd"/>
      <w:r>
        <w:rPr>
          <w:color w:val="595959"/>
          <w:sz w:val="20"/>
          <w:szCs w:val="20"/>
        </w:rPr>
        <w:t xml:space="preserve">2) Area / price / requirement-based buying </w:t>
      </w:r>
      <w:proofErr w:type="gramStart"/>
      <w:r>
        <w:rPr>
          <w:color w:val="595959"/>
          <w:sz w:val="20"/>
          <w:szCs w:val="20"/>
        </w:rPr>
        <w:t>recommendations  (</w:t>
      </w:r>
      <w:proofErr w:type="gramEnd"/>
      <w:r>
        <w:rPr>
          <w:color w:val="595959"/>
          <w:sz w:val="20"/>
          <w:szCs w:val="20"/>
        </w:rPr>
        <w:t>3) Data challenges, techniques used, and reasoning</w:t>
      </w:r>
    </w:p>
    <w:p w14:paraId="7226DDDB" w14:textId="77777777" w:rsidR="0070302E" w:rsidRDefault="00000000">
      <w:r>
        <w:br w:type="page"/>
      </w:r>
    </w:p>
    <w:p w14:paraId="581A13A4" w14:textId="77777777" w:rsidR="0070302E" w:rsidRDefault="00000000">
      <w:pPr>
        <w:pStyle w:val="Heading1"/>
        <w:pBdr>
          <w:bottom w:val="single" w:sz="8" w:space="4" w:color="1F3864"/>
        </w:pBdr>
        <w:spacing w:before="400" w:after="200"/>
      </w:pPr>
      <w:r>
        <w:lastRenderedPageBreak/>
        <w:t>Contents</w:t>
      </w:r>
    </w:p>
    <w:p w14:paraId="7B7068CB" w14:textId="77777777" w:rsidR="0070302E" w:rsidRDefault="00000000">
      <w:pPr>
        <w:spacing w:after="80"/>
      </w:pPr>
      <w:r>
        <w:t>1. Executive Summary</w:t>
      </w:r>
    </w:p>
    <w:p w14:paraId="22713B5E" w14:textId="77777777" w:rsidR="0070302E" w:rsidRDefault="00000000">
      <w:pPr>
        <w:spacing w:after="80"/>
      </w:pPr>
      <w:r>
        <w:t>2. Task 1 — Complete Data Analysis Report</w:t>
      </w:r>
    </w:p>
    <w:p w14:paraId="6CFF564B" w14:textId="77777777" w:rsidR="0070302E" w:rsidRDefault="00000000">
      <w:pPr>
        <w:spacing w:after="80"/>
      </w:pPr>
      <w:r>
        <w:t xml:space="preserve">   2.1 Dataset Overview</w:t>
      </w:r>
    </w:p>
    <w:p w14:paraId="1A9E7096" w14:textId="77777777" w:rsidR="0070302E" w:rsidRDefault="00000000">
      <w:pPr>
        <w:spacing w:after="80"/>
      </w:pPr>
      <w:r>
        <w:t xml:space="preserve">   2.2 Data Quality Assessment</w:t>
      </w:r>
    </w:p>
    <w:p w14:paraId="4B51EF5A" w14:textId="77777777" w:rsidR="0070302E" w:rsidRDefault="00000000">
      <w:pPr>
        <w:spacing w:after="80"/>
      </w:pPr>
      <w:r>
        <w:t xml:space="preserve">   2.3 Univariate Analysis</w:t>
      </w:r>
    </w:p>
    <w:p w14:paraId="215826C4" w14:textId="77777777" w:rsidR="0070302E" w:rsidRDefault="00000000">
      <w:pPr>
        <w:spacing w:after="80"/>
      </w:pPr>
      <w:r>
        <w:t xml:space="preserve">   2.4 Bivariate &amp; Multivariate Analysis</w:t>
      </w:r>
    </w:p>
    <w:p w14:paraId="4DD3E33A" w14:textId="77777777" w:rsidR="0070302E" w:rsidRDefault="00000000">
      <w:pPr>
        <w:spacing w:after="80"/>
      </w:pPr>
      <w:r>
        <w:t xml:space="preserve">   2.5 Statistical Hypothesis Testing</w:t>
      </w:r>
    </w:p>
    <w:p w14:paraId="54C1007C" w14:textId="77777777" w:rsidR="0070302E" w:rsidRDefault="00000000">
      <w:pPr>
        <w:spacing w:after="80"/>
      </w:pPr>
      <w:r>
        <w:t xml:space="preserve">   2.6 Key Insights Summary</w:t>
      </w:r>
    </w:p>
    <w:p w14:paraId="0B3C7BC7" w14:textId="77777777" w:rsidR="0070302E" w:rsidRDefault="00000000">
      <w:pPr>
        <w:spacing w:after="80"/>
      </w:pPr>
      <w:r>
        <w:t>3. Task 2 — Buying Recommendations by Area, Price &amp; Requirements</w:t>
      </w:r>
    </w:p>
    <w:p w14:paraId="2A6535E5" w14:textId="77777777" w:rsidR="0070302E" w:rsidRDefault="00000000">
      <w:pPr>
        <w:spacing w:after="80"/>
      </w:pPr>
      <w:r>
        <w:t xml:space="preserve">   3.1 Budget Tiers</w:t>
      </w:r>
    </w:p>
    <w:p w14:paraId="07D1594D" w14:textId="227CFC0D" w:rsidR="0070302E" w:rsidRDefault="00000000">
      <w:pPr>
        <w:spacing w:after="80"/>
      </w:pPr>
      <w:r>
        <w:t xml:space="preserve">   3.2 Neighbo</w:t>
      </w:r>
      <w:r w:rsidR="00DE7D28">
        <w:t>u</w:t>
      </w:r>
      <w:r>
        <w:t>rhood Guide</w:t>
      </w:r>
    </w:p>
    <w:p w14:paraId="055BA0EA" w14:textId="77777777" w:rsidR="0070302E" w:rsidRDefault="00000000">
      <w:pPr>
        <w:spacing w:after="80"/>
      </w:pPr>
      <w:r>
        <w:t xml:space="preserve">   3.3 Recommendations by Buyer Profile</w:t>
      </w:r>
    </w:p>
    <w:p w14:paraId="2738DE7E" w14:textId="77777777" w:rsidR="0070302E" w:rsidRDefault="00000000">
      <w:pPr>
        <w:spacing w:after="80"/>
      </w:pPr>
      <w:r>
        <w:t xml:space="preserve">   3.4 Feature Checklist &amp; Negotiation Signals</w:t>
      </w:r>
    </w:p>
    <w:p w14:paraId="4BBC4510" w14:textId="77777777" w:rsidR="0070302E" w:rsidRDefault="00000000">
      <w:pPr>
        <w:spacing w:after="80"/>
      </w:pPr>
      <w:r>
        <w:t>4. Task 3 — Data Challenges &amp; Techniques Report</w:t>
      </w:r>
    </w:p>
    <w:p w14:paraId="10B266FC" w14:textId="77777777" w:rsidR="0070302E" w:rsidRDefault="00000000">
      <w:pPr>
        <w:spacing w:after="80"/>
      </w:pPr>
      <w:r>
        <w:t xml:space="preserve">   4.1 Challenges Encountered</w:t>
      </w:r>
    </w:p>
    <w:p w14:paraId="272581CD" w14:textId="77777777" w:rsidR="0070302E" w:rsidRDefault="00000000">
      <w:pPr>
        <w:spacing w:after="80"/>
      </w:pPr>
      <w:r>
        <w:t xml:space="preserve">   4.2 Techniques Applied &amp; Reasoning</w:t>
      </w:r>
    </w:p>
    <w:p w14:paraId="64F16E69" w14:textId="4576FD45" w:rsidR="0070302E" w:rsidRDefault="00000000">
      <w:pPr>
        <w:spacing w:after="80"/>
      </w:pPr>
      <w:r>
        <w:t xml:space="preserve">   4.3 </w:t>
      </w:r>
      <w:r w:rsidR="00DE7D28">
        <w:t>Modelling</w:t>
      </w:r>
      <w:r>
        <w:t xml:space="preserve"> Approach &amp; Results</w:t>
      </w:r>
    </w:p>
    <w:p w14:paraId="1D25A34A" w14:textId="77777777" w:rsidR="0070302E" w:rsidRDefault="00000000">
      <w:pPr>
        <w:spacing w:after="80"/>
      </w:pPr>
      <w:r>
        <w:t>5. Conclusion</w:t>
      </w:r>
    </w:p>
    <w:p w14:paraId="47F60C00" w14:textId="77777777" w:rsidR="0070302E" w:rsidRDefault="00000000">
      <w:r>
        <w:br w:type="page"/>
      </w:r>
    </w:p>
    <w:p w14:paraId="453725BB" w14:textId="77777777" w:rsidR="0070302E" w:rsidRDefault="00000000">
      <w:pPr>
        <w:pStyle w:val="Heading1"/>
        <w:pBdr>
          <w:bottom w:val="single" w:sz="8" w:space="4" w:color="1F3864"/>
        </w:pBdr>
        <w:spacing w:before="400" w:after="200"/>
      </w:pPr>
      <w:r>
        <w:lastRenderedPageBreak/>
        <w:t>1. Executive Summary</w:t>
      </w:r>
    </w:p>
    <w:p w14:paraId="6FAF4694" w14:textId="14576367" w:rsidR="0070302E" w:rsidRDefault="00000000">
      <w:pPr>
        <w:spacing w:after="160" w:line="276" w:lineRule="auto"/>
      </w:pPr>
      <w:r>
        <w:t xml:space="preserve">This report </w:t>
      </w:r>
      <w:proofErr w:type="spellStart"/>
      <w:r w:rsidR="00DE7D28">
        <w:t>analyzes</w:t>
      </w:r>
      <w:proofErr w:type="spellEnd"/>
      <w:r>
        <w:t xml:space="preserve"> 1,460 residential home sales in Ames, Iowa, captured across 79 explanatory features covering location, size, quality, age, and amenities. The objective is threefold: deliver a complete exploratory data analysis, translate the findings into practical buying guidance segmented by area, price, and requirements, and document the data-quality challenges encountered together with the techniques used to resolve them.</w:t>
      </w:r>
    </w:p>
    <w:p w14:paraId="32339F31" w14:textId="77777777" w:rsidR="0070302E" w:rsidRDefault="00000000">
      <w:pPr>
        <w:pStyle w:val="ListParagraph"/>
        <w:numPr>
          <w:ilvl w:val="0"/>
          <w:numId w:val="2"/>
        </w:numPr>
        <w:spacing w:after="90" w:line="270" w:lineRule="auto"/>
      </w:pPr>
      <w:r>
        <w:rPr>
          <w:b/>
          <w:bCs/>
        </w:rPr>
        <w:t xml:space="preserve">Sale prices range from </w:t>
      </w:r>
      <w:r>
        <w:t>$34,900 to $755,000, with a median of $163,000 and a right-skewed distribution — a small number of high-end sales pull the average ($180,921) above the median.</w:t>
      </w:r>
    </w:p>
    <w:p w14:paraId="016EE55C" w14:textId="77777777" w:rsidR="0070302E" w:rsidRDefault="00000000">
      <w:pPr>
        <w:pStyle w:val="ListParagraph"/>
        <w:numPr>
          <w:ilvl w:val="0"/>
          <w:numId w:val="2"/>
        </w:numPr>
        <w:spacing w:after="90" w:line="270" w:lineRule="auto"/>
      </w:pPr>
      <w:r>
        <w:rPr>
          <w:b/>
          <w:bCs/>
        </w:rPr>
        <w:t xml:space="preserve">Overall Quality is the single strongest price driver </w:t>
      </w:r>
      <w:r>
        <w:t>(Pearson r = 0.79), followed by living area (r = 0.71), garage capacity (r = 0.64), and basement/first-floor size (r ≈ 0.60–0.65).</w:t>
      </w:r>
    </w:p>
    <w:p w14:paraId="1661A3A3" w14:textId="77777777" w:rsidR="0070302E" w:rsidRDefault="00000000">
      <w:pPr>
        <w:pStyle w:val="ListParagraph"/>
        <w:numPr>
          <w:ilvl w:val="0"/>
          <w:numId w:val="2"/>
        </w:numPr>
        <w:spacing w:after="90" w:line="270" w:lineRule="auto"/>
      </w:pPr>
      <w:r>
        <w:rPr>
          <w:b/>
          <w:bCs/>
        </w:rPr>
        <w:t xml:space="preserve">Location matters enormously: </w:t>
      </w:r>
      <w:r>
        <w:t xml:space="preserve">median prices range from $88,000 (Meadow Village) to $315,000 (Northridge Heights) — a 3.5x spread across the city's 25 </w:t>
      </w:r>
      <w:proofErr w:type="spellStart"/>
      <w:r>
        <w:t>neighborhoods</w:t>
      </w:r>
      <w:proofErr w:type="spellEnd"/>
      <w:r>
        <w:t>, confirmed statistically by a one-way ANOVA (p &lt; 0.001).</w:t>
      </w:r>
    </w:p>
    <w:p w14:paraId="3ACF53F2" w14:textId="77777777" w:rsidR="0070302E" w:rsidRDefault="00000000">
      <w:pPr>
        <w:pStyle w:val="ListParagraph"/>
        <w:numPr>
          <w:ilvl w:val="0"/>
          <w:numId w:val="2"/>
        </w:numPr>
        <w:spacing w:after="90" w:line="270" w:lineRule="auto"/>
      </w:pPr>
      <w:r>
        <w:rPr>
          <w:b/>
          <w:bCs/>
        </w:rPr>
        <w:t xml:space="preserve">19 of 81 columns contain missing data, </w:t>
      </w:r>
      <w:r>
        <w:t>but the vast majority is structural (e.g., a blank pool-quality field simply means the house has no pool), not a data-collection error — this shaped the entire cleaning strategy.</w:t>
      </w:r>
    </w:p>
    <w:p w14:paraId="3ED444F1" w14:textId="77777777" w:rsidR="0070302E" w:rsidRDefault="00000000">
      <w:pPr>
        <w:pStyle w:val="ListParagraph"/>
        <w:numPr>
          <w:ilvl w:val="0"/>
          <w:numId w:val="2"/>
        </w:numPr>
        <w:spacing w:after="90" w:line="270" w:lineRule="auto"/>
      </w:pPr>
      <w:r>
        <w:rPr>
          <w:b/>
          <w:bCs/>
        </w:rPr>
        <w:t xml:space="preserve">Five regression models were benchmarked; </w:t>
      </w:r>
      <w:r>
        <w:t>a log-transformed Linear Regression on cleaned, encoded, and scaled features gave the best held-out performance (R² ≈ 0.88, RMSE ≈ 0.146 on log-price), and was selected as the final model for its accuracy and interpretability.</w:t>
      </w:r>
    </w:p>
    <w:p w14:paraId="7065A16C" w14:textId="77777777" w:rsidR="0070302E" w:rsidRDefault="00000000">
      <w:r>
        <w:br w:type="page"/>
      </w:r>
    </w:p>
    <w:p w14:paraId="05EE9E34" w14:textId="77777777" w:rsidR="0070302E" w:rsidRDefault="00000000">
      <w:pPr>
        <w:pStyle w:val="Heading1"/>
        <w:pBdr>
          <w:bottom w:val="single" w:sz="8" w:space="4" w:color="1F3864"/>
        </w:pBdr>
        <w:spacing w:before="400" w:after="200"/>
      </w:pPr>
      <w:r>
        <w:lastRenderedPageBreak/>
        <w:t>2. Task 1 — Complete Data Analysis Report</w:t>
      </w:r>
    </w:p>
    <w:p w14:paraId="2E37EF02" w14:textId="77777777" w:rsidR="0070302E" w:rsidRDefault="00000000">
      <w:pPr>
        <w:pStyle w:val="Heading2"/>
        <w:spacing w:before="280" w:after="140"/>
      </w:pPr>
      <w:r>
        <w:t>2.1 Dataset Overview</w:t>
      </w:r>
    </w:p>
    <w:p w14:paraId="32D8E975" w14:textId="77777777" w:rsidR="0070302E" w:rsidRDefault="00000000">
      <w:pPr>
        <w:spacing w:after="160" w:line="276" w:lineRule="auto"/>
      </w:pPr>
      <w:r>
        <w:t xml:space="preserve">The dataset contains 1,460 rows and 81 columns: an identifier (Id), 79 explanatory features, and the target variable, </w:t>
      </w:r>
      <w:proofErr w:type="spellStart"/>
      <w:r>
        <w:t>SalePrice</w:t>
      </w:r>
      <w:proofErr w:type="spellEnd"/>
      <w:r>
        <w:t>. There are no duplicate records. Columns split into 35 integer, 4 float, and 43 categorical (text) fields, spanning property information, location, building characteristics, exterior/interior finishes, basement and garage details, and sale terms.</w:t>
      </w:r>
    </w:p>
    <w:tbl>
      <w:tblPr>
        <w:tblW w:w="90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4500"/>
        <w:gridCol w:w="4500"/>
      </w:tblGrid>
      <w:tr w:rsidR="0070302E" w14:paraId="10CF07D7" w14:textId="77777777">
        <w:tblPrEx>
          <w:tblCellMar>
            <w:top w:w="0" w:type="dxa"/>
            <w:bottom w:w="0" w:type="dxa"/>
          </w:tblCellMar>
        </w:tblPrEx>
        <w:trPr>
          <w:tblHeader/>
        </w:trPr>
        <w:tc>
          <w:tcPr>
            <w:tcW w:w="4500" w:type="dxa"/>
            <w:shd w:val="clear" w:color="auto" w:fill="1F3864"/>
            <w:tcMar>
              <w:top w:w="60" w:type="dxa"/>
              <w:left w:w="100" w:type="dxa"/>
              <w:bottom w:w="60" w:type="dxa"/>
              <w:right w:w="100" w:type="dxa"/>
            </w:tcMar>
          </w:tcPr>
          <w:p w14:paraId="4680FD27" w14:textId="77777777" w:rsidR="0070302E" w:rsidRDefault="00000000">
            <w:r>
              <w:rPr>
                <w:b/>
                <w:bCs/>
                <w:color w:val="FFFFFF"/>
                <w:sz w:val="19"/>
                <w:szCs w:val="19"/>
              </w:rPr>
              <w:t>Metric</w:t>
            </w:r>
          </w:p>
        </w:tc>
        <w:tc>
          <w:tcPr>
            <w:tcW w:w="4500" w:type="dxa"/>
            <w:shd w:val="clear" w:color="auto" w:fill="1F3864"/>
            <w:tcMar>
              <w:top w:w="60" w:type="dxa"/>
              <w:left w:w="100" w:type="dxa"/>
              <w:bottom w:w="60" w:type="dxa"/>
              <w:right w:w="100" w:type="dxa"/>
            </w:tcMar>
          </w:tcPr>
          <w:p w14:paraId="5D7C9E3A" w14:textId="77777777" w:rsidR="0070302E" w:rsidRDefault="00000000">
            <w:r>
              <w:rPr>
                <w:b/>
                <w:bCs/>
                <w:color w:val="FFFFFF"/>
                <w:sz w:val="19"/>
                <w:szCs w:val="19"/>
              </w:rPr>
              <w:t>Value</w:t>
            </w:r>
          </w:p>
        </w:tc>
      </w:tr>
      <w:tr w:rsidR="0070302E" w14:paraId="43B0D646" w14:textId="77777777">
        <w:tblPrEx>
          <w:tblCellMar>
            <w:top w:w="0" w:type="dxa"/>
            <w:bottom w:w="0" w:type="dxa"/>
          </w:tblCellMar>
        </w:tblPrEx>
        <w:tc>
          <w:tcPr>
            <w:tcW w:w="4500" w:type="dxa"/>
            <w:shd w:val="clear" w:color="auto" w:fill="FFFFFF"/>
            <w:tcMar>
              <w:top w:w="50" w:type="dxa"/>
              <w:left w:w="100" w:type="dxa"/>
              <w:bottom w:w="50" w:type="dxa"/>
              <w:right w:w="100" w:type="dxa"/>
            </w:tcMar>
          </w:tcPr>
          <w:p w14:paraId="716C84BD" w14:textId="77777777" w:rsidR="0070302E" w:rsidRDefault="00000000">
            <w:r>
              <w:rPr>
                <w:sz w:val="19"/>
                <w:szCs w:val="19"/>
              </w:rPr>
              <w:t>Rows (properties)</w:t>
            </w:r>
          </w:p>
        </w:tc>
        <w:tc>
          <w:tcPr>
            <w:tcW w:w="4500" w:type="dxa"/>
            <w:shd w:val="clear" w:color="auto" w:fill="FFFFFF"/>
            <w:tcMar>
              <w:top w:w="50" w:type="dxa"/>
              <w:left w:w="100" w:type="dxa"/>
              <w:bottom w:w="50" w:type="dxa"/>
              <w:right w:w="100" w:type="dxa"/>
            </w:tcMar>
          </w:tcPr>
          <w:p w14:paraId="6B2D4B5B" w14:textId="77777777" w:rsidR="0070302E" w:rsidRDefault="00000000">
            <w:r>
              <w:rPr>
                <w:sz w:val="19"/>
                <w:szCs w:val="19"/>
              </w:rPr>
              <w:t>1,460</w:t>
            </w:r>
          </w:p>
        </w:tc>
      </w:tr>
      <w:tr w:rsidR="0070302E" w14:paraId="59334881" w14:textId="77777777">
        <w:tblPrEx>
          <w:tblCellMar>
            <w:top w:w="0" w:type="dxa"/>
            <w:bottom w:w="0" w:type="dxa"/>
          </w:tblCellMar>
        </w:tblPrEx>
        <w:tc>
          <w:tcPr>
            <w:tcW w:w="4500" w:type="dxa"/>
            <w:shd w:val="clear" w:color="auto" w:fill="F2F2F2"/>
            <w:tcMar>
              <w:top w:w="50" w:type="dxa"/>
              <w:left w:w="100" w:type="dxa"/>
              <w:bottom w:w="50" w:type="dxa"/>
              <w:right w:w="100" w:type="dxa"/>
            </w:tcMar>
          </w:tcPr>
          <w:p w14:paraId="72190AC7" w14:textId="77777777" w:rsidR="0070302E" w:rsidRDefault="00000000">
            <w:r>
              <w:rPr>
                <w:sz w:val="19"/>
                <w:szCs w:val="19"/>
              </w:rPr>
              <w:t>Columns (features + target)</w:t>
            </w:r>
          </w:p>
        </w:tc>
        <w:tc>
          <w:tcPr>
            <w:tcW w:w="4500" w:type="dxa"/>
            <w:shd w:val="clear" w:color="auto" w:fill="F2F2F2"/>
            <w:tcMar>
              <w:top w:w="50" w:type="dxa"/>
              <w:left w:w="100" w:type="dxa"/>
              <w:bottom w:w="50" w:type="dxa"/>
              <w:right w:w="100" w:type="dxa"/>
            </w:tcMar>
          </w:tcPr>
          <w:p w14:paraId="45BF5BD8" w14:textId="77777777" w:rsidR="0070302E" w:rsidRDefault="00000000">
            <w:r>
              <w:rPr>
                <w:sz w:val="19"/>
                <w:szCs w:val="19"/>
              </w:rPr>
              <w:t>81</w:t>
            </w:r>
          </w:p>
        </w:tc>
      </w:tr>
      <w:tr w:rsidR="0070302E" w14:paraId="52C55B63" w14:textId="77777777">
        <w:tblPrEx>
          <w:tblCellMar>
            <w:top w:w="0" w:type="dxa"/>
            <w:bottom w:w="0" w:type="dxa"/>
          </w:tblCellMar>
        </w:tblPrEx>
        <w:tc>
          <w:tcPr>
            <w:tcW w:w="4500" w:type="dxa"/>
            <w:shd w:val="clear" w:color="auto" w:fill="FFFFFF"/>
            <w:tcMar>
              <w:top w:w="50" w:type="dxa"/>
              <w:left w:w="100" w:type="dxa"/>
              <w:bottom w:w="50" w:type="dxa"/>
              <w:right w:w="100" w:type="dxa"/>
            </w:tcMar>
          </w:tcPr>
          <w:p w14:paraId="1F71714E" w14:textId="77777777" w:rsidR="0070302E" w:rsidRDefault="00000000">
            <w:r>
              <w:rPr>
                <w:sz w:val="19"/>
                <w:szCs w:val="19"/>
              </w:rPr>
              <w:t>Duplicate rows</w:t>
            </w:r>
          </w:p>
        </w:tc>
        <w:tc>
          <w:tcPr>
            <w:tcW w:w="4500" w:type="dxa"/>
            <w:shd w:val="clear" w:color="auto" w:fill="FFFFFF"/>
            <w:tcMar>
              <w:top w:w="50" w:type="dxa"/>
              <w:left w:w="100" w:type="dxa"/>
              <w:bottom w:w="50" w:type="dxa"/>
              <w:right w:w="100" w:type="dxa"/>
            </w:tcMar>
          </w:tcPr>
          <w:p w14:paraId="5E147B26" w14:textId="77777777" w:rsidR="0070302E" w:rsidRDefault="00000000">
            <w:r>
              <w:rPr>
                <w:sz w:val="19"/>
                <w:szCs w:val="19"/>
              </w:rPr>
              <w:t>0</w:t>
            </w:r>
          </w:p>
        </w:tc>
      </w:tr>
      <w:tr w:rsidR="0070302E" w14:paraId="3D1C3195" w14:textId="77777777">
        <w:tblPrEx>
          <w:tblCellMar>
            <w:top w:w="0" w:type="dxa"/>
            <w:bottom w:w="0" w:type="dxa"/>
          </w:tblCellMar>
        </w:tblPrEx>
        <w:tc>
          <w:tcPr>
            <w:tcW w:w="4500" w:type="dxa"/>
            <w:shd w:val="clear" w:color="auto" w:fill="F2F2F2"/>
            <w:tcMar>
              <w:top w:w="50" w:type="dxa"/>
              <w:left w:w="100" w:type="dxa"/>
              <w:bottom w:w="50" w:type="dxa"/>
              <w:right w:w="100" w:type="dxa"/>
            </w:tcMar>
          </w:tcPr>
          <w:p w14:paraId="784FC518" w14:textId="77777777" w:rsidR="0070302E" w:rsidRDefault="00000000">
            <w:r>
              <w:rPr>
                <w:sz w:val="19"/>
                <w:szCs w:val="19"/>
              </w:rPr>
              <w:t>Numeric columns</w:t>
            </w:r>
          </w:p>
        </w:tc>
        <w:tc>
          <w:tcPr>
            <w:tcW w:w="4500" w:type="dxa"/>
            <w:shd w:val="clear" w:color="auto" w:fill="F2F2F2"/>
            <w:tcMar>
              <w:top w:w="50" w:type="dxa"/>
              <w:left w:w="100" w:type="dxa"/>
              <w:bottom w:w="50" w:type="dxa"/>
              <w:right w:w="100" w:type="dxa"/>
            </w:tcMar>
          </w:tcPr>
          <w:p w14:paraId="27492BA5" w14:textId="77777777" w:rsidR="0070302E" w:rsidRDefault="00000000">
            <w:r>
              <w:rPr>
                <w:sz w:val="19"/>
                <w:szCs w:val="19"/>
              </w:rPr>
              <w:t>39 (35 int, 4 float)</w:t>
            </w:r>
          </w:p>
        </w:tc>
      </w:tr>
      <w:tr w:rsidR="0070302E" w14:paraId="15797657" w14:textId="77777777">
        <w:tblPrEx>
          <w:tblCellMar>
            <w:top w:w="0" w:type="dxa"/>
            <w:bottom w:w="0" w:type="dxa"/>
          </w:tblCellMar>
        </w:tblPrEx>
        <w:tc>
          <w:tcPr>
            <w:tcW w:w="4500" w:type="dxa"/>
            <w:shd w:val="clear" w:color="auto" w:fill="FFFFFF"/>
            <w:tcMar>
              <w:top w:w="50" w:type="dxa"/>
              <w:left w:w="100" w:type="dxa"/>
              <w:bottom w:w="50" w:type="dxa"/>
              <w:right w:w="100" w:type="dxa"/>
            </w:tcMar>
          </w:tcPr>
          <w:p w14:paraId="7DA6F665" w14:textId="77777777" w:rsidR="0070302E" w:rsidRDefault="00000000">
            <w:r>
              <w:rPr>
                <w:sz w:val="19"/>
                <w:szCs w:val="19"/>
              </w:rPr>
              <w:t>Categorical columns</w:t>
            </w:r>
          </w:p>
        </w:tc>
        <w:tc>
          <w:tcPr>
            <w:tcW w:w="4500" w:type="dxa"/>
            <w:shd w:val="clear" w:color="auto" w:fill="FFFFFF"/>
            <w:tcMar>
              <w:top w:w="50" w:type="dxa"/>
              <w:left w:w="100" w:type="dxa"/>
              <w:bottom w:w="50" w:type="dxa"/>
              <w:right w:w="100" w:type="dxa"/>
            </w:tcMar>
          </w:tcPr>
          <w:p w14:paraId="094775A8" w14:textId="77777777" w:rsidR="0070302E" w:rsidRDefault="00000000">
            <w:r>
              <w:rPr>
                <w:sz w:val="19"/>
                <w:szCs w:val="19"/>
              </w:rPr>
              <w:t>43</w:t>
            </w:r>
          </w:p>
        </w:tc>
      </w:tr>
      <w:tr w:rsidR="0070302E" w14:paraId="20BECB96" w14:textId="77777777">
        <w:tblPrEx>
          <w:tblCellMar>
            <w:top w:w="0" w:type="dxa"/>
            <w:bottom w:w="0" w:type="dxa"/>
          </w:tblCellMar>
        </w:tblPrEx>
        <w:tc>
          <w:tcPr>
            <w:tcW w:w="4500" w:type="dxa"/>
            <w:shd w:val="clear" w:color="auto" w:fill="F2F2F2"/>
            <w:tcMar>
              <w:top w:w="50" w:type="dxa"/>
              <w:left w:w="100" w:type="dxa"/>
              <w:bottom w:w="50" w:type="dxa"/>
              <w:right w:w="100" w:type="dxa"/>
            </w:tcMar>
          </w:tcPr>
          <w:p w14:paraId="6FBDA5F1" w14:textId="77777777" w:rsidR="0070302E" w:rsidRDefault="00000000">
            <w:r>
              <w:rPr>
                <w:sz w:val="19"/>
                <w:szCs w:val="19"/>
              </w:rPr>
              <w:t>Columns with missing values</w:t>
            </w:r>
          </w:p>
        </w:tc>
        <w:tc>
          <w:tcPr>
            <w:tcW w:w="4500" w:type="dxa"/>
            <w:shd w:val="clear" w:color="auto" w:fill="F2F2F2"/>
            <w:tcMar>
              <w:top w:w="50" w:type="dxa"/>
              <w:left w:w="100" w:type="dxa"/>
              <w:bottom w:w="50" w:type="dxa"/>
              <w:right w:w="100" w:type="dxa"/>
            </w:tcMar>
          </w:tcPr>
          <w:p w14:paraId="5994138C" w14:textId="77777777" w:rsidR="0070302E" w:rsidRDefault="00000000">
            <w:r>
              <w:rPr>
                <w:sz w:val="19"/>
                <w:szCs w:val="19"/>
              </w:rPr>
              <w:t>19</w:t>
            </w:r>
          </w:p>
        </w:tc>
      </w:tr>
      <w:tr w:rsidR="0070302E" w14:paraId="50462915" w14:textId="77777777">
        <w:tblPrEx>
          <w:tblCellMar>
            <w:top w:w="0" w:type="dxa"/>
            <w:bottom w:w="0" w:type="dxa"/>
          </w:tblCellMar>
        </w:tblPrEx>
        <w:tc>
          <w:tcPr>
            <w:tcW w:w="4500" w:type="dxa"/>
            <w:shd w:val="clear" w:color="auto" w:fill="FFFFFF"/>
            <w:tcMar>
              <w:top w:w="50" w:type="dxa"/>
              <w:left w:w="100" w:type="dxa"/>
              <w:bottom w:w="50" w:type="dxa"/>
              <w:right w:w="100" w:type="dxa"/>
            </w:tcMar>
          </w:tcPr>
          <w:p w14:paraId="5294F848" w14:textId="77777777" w:rsidR="0070302E" w:rsidRDefault="00000000">
            <w:r>
              <w:rPr>
                <w:sz w:val="19"/>
                <w:szCs w:val="19"/>
              </w:rPr>
              <w:t>Sale price range</w:t>
            </w:r>
          </w:p>
        </w:tc>
        <w:tc>
          <w:tcPr>
            <w:tcW w:w="4500" w:type="dxa"/>
            <w:shd w:val="clear" w:color="auto" w:fill="FFFFFF"/>
            <w:tcMar>
              <w:top w:w="50" w:type="dxa"/>
              <w:left w:w="100" w:type="dxa"/>
              <w:bottom w:w="50" w:type="dxa"/>
              <w:right w:w="100" w:type="dxa"/>
            </w:tcMar>
          </w:tcPr>
          <w:p w14:paraId="3805C43D" w14:textId="77777777" w:rsidR="0070302E" w:rsidRDefault="00000000">
            <w:r>
              <w:rPr>
                <w:sz w:val="19"/>
                <w:szCs w:val="19"/>
              </w:rPr>
              <w:t>$34,900 – $755,000</w:t>
            </w:r>
          </w:p>
        </w:tc>
      </w:tr>
      <w:tr w:rsidR="0070302E" w14:paraId="6C22ED78" w14:textId="77777777">
        <w:tblPrEx>
          <w:tblCellMar>
            <w:top w:w="0" w:type="dxa"/>
            <w:bottom w:w="0" w:type="dxa"/>
          </w:tblCellMar>
        </w:tblPrEx>
        <w:tc>
          <w:tcPr>
            <w:tcW w:w="4500" w:type="dxa"/>
            <w:shd w:val="clear" w:color="auto" w:fill="F2F2F2"/>
            <w:tcMar>
              <w:top w:w="50" w:type="dxa"/>
              <w:left w:w="100" w:type="dxa"/>
              <w:bottom w:w="50" w:type="dxa"/>
              <w:right w:w="100" w:type="dxa"/>
            </w:tcMar>
          </w:tcPr>
          <w:p w14:paraId="2EA2EB10" w14:textId="77777777" w:rsidR="0070302E" w:rsidRDefault="00000000">
            <w:r>
              <w:rPr>
                <w:sz w:val="19"/>
                <w:szCs w:val="19"/>
              </w:rPr>
              <w:t>Sale price median / mean</w:t>
            </w:r>
          </w:p>
        </w:tc>
        <w:tc>
          <w:tcPr>
            <w:tcW w:w="4500" w:type="dxa"/>
            <w:shd w:val="clear" w:color="auto" w:fill="F2F2F2"/>
            <w:tcMar>
              <w:top w:w="50" w:type="dxa"/>
              <w:left w:w="100" w:type="dxa"/>
              <w:bottom w:w="50" w:type="dxa"/>
              <w:right w:w="100" w:type="dxa"/>
            </w:tcMar>
          </w:tcPr>
          <w:p w14:paraId="3B2095E3" w14:textId="77777777" w:rsidR="0070302E" w:rsidRDefault="00000000">
            <w:r>
              <w:rPr>
                <w:sz w:val="19"/>
                <w:szCs w:val="19"/>
              </w:rPr>
              <w:t>$163,000 / $180,921</w:t>
            </w:r>
          </w:p>
        </w:tc>
      </w:tr>
    </w:tbl>
    <w:p w14:paraId="12FD03CA" w14:textId="77777777" w:rsidR="0070302E" w:rsidRDefault="00000000">
      <w:pPr>
        <w:spacing w:before="60" w:after="260"/>
        <w:jc w:val="center"/>
      </w:pPr>
      <w:r>
        <w:rPr>
          <w:i/>
          <w:iCs/>
          <w:color w:val="595959"/>
          <w:sz w:val="19"/>
          <w:szCs w:val="19"/>
        </w:rPr>
        <w:t>Table 2.1 — Dataset shape and composition</w:t>
      </w:r>
    </w:p>
    <w:p w14:paraId="0F872524" w14:textId="77777777" w:rsidR="0070302E" w:rsidRDefault="00000000">
      <w:pPr>
        <w:pStyle w:val="Heading2"/>
        <w:spacing w:before="280" w:after="140"/>
      </w:pPr>
      <w:r>
        <w:t>2.2 Data Quality Assessment</w:t>
      </w:r>
    </w:p>
    <w:p w14:paraId="4EA897DD" w14:textId="77777777" w:rsidR="0070302E" w:rsidRDefault="00000000">
      <w:pPr>
        <w:spacing w:after="160" w:line="276" w:lineRule="auto"/>
      </w:pPr>
      <w:r>
        <w:t xml:space="preserve">Nineteen columns carry missing values. The five worst — </w:t>
      </w:r>
      <w:proofErr w:type="spellStart"/>
      <w:r>
        <w:t>PoolQC</w:t>
      </w:r>
      <w:proofErr w:type="spellEnd"/>
      <w:r>
        <w:t xml:space="preserve">, </w:t>
      </w:r>
      <w:proofErr w:type="spellStart"/>
      <w:r>
        <w:t>MiscFeature</w:t>
      </w:r>
      <w:proofErr w:type="spellEnd"/>
      <w:r>
        <w:t xml:space="preserve">, Alley, Fence, and </w:t>
      </w:r>
      <w:proofErr w:type="spellStart"/>
      <w:r>
        <w:t>MasVnrType</w:t>
      </w:r>
      <w:proofErr w:type="spellEnd"/>
      <w:r>
        <w:t xml:space="preserve"> — are missing for 47%–99.5% of rows. Critically, this missingness is structural: a blank </w:t>
      </w:r>
      <w:proofErr w:type="spellStart"/>
      <w:r>
        <w:t>PoolQC</w:t>
      </w:r>
      <w:proofErr w:type="spellEnd"/>
      <w:r>
        <w:t xml:space="preserve"> means the property has no pool, not that the value is unknown. The same logic applies to garage, basement, and fireplace quality fields. Only </w:t>
      </w:r>
      <w:proofErr w:type="spellStart"/>
      <w:r>
        <w:t>LotFrontage</w:t>
      </w:r>
      <w:proofErr w:type="spellEnd"/>
      <w:r>
        <w:t xml:space="preserve"> (17.7% missing) reflects genuinely unrecorded data rather than a real 'none' state.</w:t>
      </w:r>
    </w:p>
    <w:p w14:paraId="34D6E58F" w14:textId="77777777" w:rsidR="0070302E" w:rsidRDefault="00000000">
      <w:pPr>
        <w:spacing w:before="120" w:after="60"/>
        <w:jc w:val="center"/>
      </w:pPr>
      <w:r>
        <w:rPr>
          <w:noProof/>
        </w:rPr>
        <w:drawing>
          <wp:inline distT="0" distB="0" distL="0" distR="0" wp14:anchorId="4060FA21" wp14:editId="63689D14">
            <wp:extent cx="4572000" cy="323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3238500"/>
                    </a:xfrm>
                    <a:prstGeom prst="rect">
                      <a:avLst/>
                    </a:prstGeom>
                  </pic:spPr>
                </pic:pic>
              </a:graphicData>
            </a:graphic>
          </wp:inline>
        </w:drawing>
      </w:r>
    </w:p>
    <w:p w14:paraId="3331647C" w14:textId="77777777" w:rsidR="0070302E" w:rsidRDefault="00000000">
      <w:pPr>
        <w:spacing w:before="60" w:after="260"/>
        <w:jc w:val="center"/>
      </w:pPr>
      <w:r>
        <w:rPr>
          <w:i/>
          <w:iCs/>
          <w:color w:val="595959"/>
          <w:sz w:val="19"/>
          <w:szCs w:val="19"/>
        </w:rPr>
        <w:t>Figure 2.1 — Percentage of missing values by column</w:t>
      </w:r>
    </w:p>
    <w:p w14:paraId="08E8B21B" w14:textId="77777777" w:rsidR="0070302E" w:rsidRDefault="00000000">
      <w:pPr>
        <w:pStyle w:val="Heading2"/>
        <w:spacing w:before="280" w:after="140"/>
      </w:pPr>
      <w:r>
        <w:lastRenderedPageBreak/>
        <w:t>2.3 Univariate Analysis</w:t>
      </w:r>
    </w:p>
    <w:p w14:paraId="62056D1B" w14:textId="77777777" w:rsidR="0070302E" w:rsidRDefault="00000000">
      <w:pPr>
        <w:spacing w:after="160" w:line="276" w:lineRule="auto"/>
      </w:pPr>
      <w:proofErr w:type="spellStart"/>
      <w:r>
        <w:t>SalePrice</w:t>
      </w:r>
      <w:proofErr w:type="spellEnd"/>
      <w:r>
        <w:t xml:space="preserve"> is right-skewed (skewness ≈ 1.88): most homes cluster between $130,000 and $215,000, with a long tail of expensive outliers reaching $755,000. This skew motivated a log transformation of the target before </w:t>
      </w:r>
      <w:proofErr w:type="spellStart"/>
      <w:r>
        <w:t>modeling</w:t>
      </w:r>
      <w:proofErr w:type="spellEnd"/>
      <w:r>
        <w:t xml:space="preserve"> (see Section 4).</w:t>
      </w:r>
    </w:p>
    <w:p w14:paraId="0537809A" w14:textId="77777777" w:rsidR="0070302E" w:rsidRDefault="00000000">
      <w:pPr>
        <w:spacing w:before="120" w:after="60"/>
        <w:jc w:val="center"/>
      </w:pPr>
      <w:r>
        <w:rPr>
          <w:noProof/>
        </w:rPr>
        <w:drawing>
          <wp:inline distT="0" distB="0" distL="0" distR="0" wp14:anchorId="3F5EE0FB" wp14:editId="35E9D96C">
            <wp:extent cx="4000500" cy="2857500"/>
            <wp:effectExtent l="0" t="0" r="0" b="0"/>
            <wp:docPr id="1426482467" name="Picture 1426482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2857500"/>
                    </a:xfrm>
                    <a:prstGeom prst="rect">
                      <a:avLst/>
                    </a:prstGeom>
                  </pic:spPr>
                </pic:pic>
              </a:graphicData>
            </a:graphic>
          </wp:inline>
        </w:drawing>
      </w:r>
    </w:p>
    <w:p w14:paraId="3D4D349D" w14:textId="77777777" w:rsidR="0070302E" w:rsidRDefault="00000000">
      <w:pPr>
        <w:spacing w:before="60" w:after="260"/>
        <w:jc w:val="center"/>
      </w:pPr>
      <w:r>
        <w:rPr>
          <w:i/>
          <w:iCs/>
          <w:color w:val="595959"/>
          <w:sz w:val="19"/>
          <w:szCs w:val="19"/>
        </w:rPr>
        <w:t xml:space="preserve">Figure 2.2 — Distribution of </w:t>
      </w:r>
      <w:proofErr w:type="spellStart"/>
      <w:r>
        <w:rPr>
          <w:i/>
          <w:iCs/>
          <w:color w:val="595959"/>
          <w:sz w:val="19"/>
          <w:szCs w:val="19"/>
        </w:rPr>
        <w:t>SalePrice</w:t>
      </w:r>
      <w:proofErr w:type="spellEnd"/>
      <w:r>
        <w:rPr>
          <w:i/>
          <w:iCs/>
          <w:color w:val="595959"/>
          <w:sz w:val="19"/>
          <w:szCs w:val="19"/>
        </w:rPr>
        <w:t xml:space="preserve"> (right-skewed, long upper tail)</w:t>
      </w:r>
    </w:p>
    <w:p w14:paraId="55E84C5E" w14:textId="77777777" w:rsidR="0070302E" w:rsidRDefault="00000000">
      <w:pPr>
        <w:spacing w:after="160" w:line="276" w:lineRule="auto"/>
      </w:pPr>
      <w:r>
        <w:t>Quality ratings (</w:t>
      </w:r>
      <w:proofErr w:type="spellStart"/>
      <w:r>
        <w:t>OverallQual</w:t>
      </w:r>
      <w:proofErr w:type="spellEnd"/>
      <w:r>
        <w:t>) cluster heavily around the middle of the 1–10 scale — categories 5, 6, and 7 account for the majority of homes, while ratings of 1–2 and 9–10 are rare. This means the data supports confident price estimates for typical mid-quality homes but offers thinner evidence at the extremes.</w:t>
      </w:r>
    </w:p>
    <w:p w14:paraId="4BC68A1D" w14:textId="77777777" w:rsidR="0070302E" w:rsidRDefault="00000000">
      <w:pPr>
        <w:pStyle w:val="Heading2"/>
        <w:spacing w:before="280" w:after="140"/>
      </w:pPr>
      <w:r>
        <w:t>2.4 Bivariate &amp; Multivariate Analysis</w:t>
      </w:r>
    </w:p>
    <w:p w14:paraId="1AAD5DD1" w14:textId="77777777" w:rsidR="0070302E" w:rsidRDefault="00000000">
      <w:pPr>
        <w:pStyle w:val="Heading3"/>
        <w:spacing w:before="200"/>
      </w:pPr>
      <w:r>
        <w:t>Correlation with Sale Price</w:t>
      </w:r>
    </w:p>
    <w:p w14:paraId="07F4E841" w14:textId="77777777" w:rsidR="0070302E" w:rsidRDefault="00000000">
      <w:pPr>
        <w:spacing w:after="160" w:line="276" w:lineRule="auto"/>
      </w:pPr>
      <w:r>
        <w:t xml:space="preserve">Restricting to numeric features, the strongest correlates of </w:t>
      </w:r>
      <w:proofErr w:type="spellStart"/>
      <w:r>
        <w:t>SalePrice</w:t>
      </w:r>
      <w:proofErr w:type="spellEnd"/>
      <w:r>
        <w:t xml:space="preserve"> are:</w:t>
      </w:r>
    </w:p>
    <w:tbl>
      <w:tblPr>
        <w:tblW w:w="90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600"/>
        <w:gridCol w:w="2600"/>
        <w:gridCol w:w="3800"/>
      </w:tblGrid>
      <w:tr w:rsidR="0070302E" w14:paraId="355E802B" w14:textId="77777777">
        <w:tblPrEx>
          <w:tblCellMar>
            <w:top w:w="0" w:type="dxa"/>
            <w:bottom w:w="0" w:type="dxa"/>
          </w:tblCellMar>
        </w:tblPrEx>
        <w:trPr>
          <w:tblHeader/>
        </w:trPr>
        <w:tc>
          <w:tcPr>
            <w:tcW w:w="2600" w:type="dxa"/>
            <w:shd w:val="clear" w:color="auto" w:fill="1F3864"/>
            <w:tcMar>
              <w:top w:w="60" w:type="dxa"/>
              <w:left w:w="100" w:type="dxa"/>
              <w:bottom w:w="60" w:type="dxa"/>
              <w:right w:w="100" w:type="dxa"/>
            </w:tcMar>
          </w:tcPr>
          <w:p w14:paraId="597ECA79" w14:textId="77777777" w:rsidR="0070302E" w:rsidRDefault="00000000">
            <w:r>
              <w:rPr>
                <w:b/>
                <w:bCs/>
                <w:color w:val="FFFFFF"/>
                <w:sz w:val="19"/>
                <w:szCs w:val="19"/>
              </w:rPr>
              <w:t>Feature</w:t>
            </w:r>
          </w:p>
        </w:tc>
        <w:tc>
          <w:tcPr>
            <w:tcW w:w="2600" w:type="dxa"/>
            <w:shd w:val="clear" w:color="auto" w:fill="1F3864"/>
            <w:tcMar>
              <w:top w:w="60" w:type="dxa"/>
              <w:left w:w="100" w:type="dxa"/>
              <w:bottom w:w="60" w:type="dxa"/>
              <w:right w:w="100" w:type="dxa"/>
            </w:tcMar>
          </w:tcPr>
          <w:p w14:paraId="702A5B05" w14:textId="77777777" w:rsidR="0070302E" w:rsidRDefault="00000000">
            <w:r>
              <w:rPr>
                <w:b/>
                <w:bCs/>
                <w:color w:val="FFFFFF"/>
                <w:sz w:val="19"/>
                <w:szCs w:val="19"/>
              </w:rPr>
              <w:t xml:space="preserve">Correlation with </w:t>
            </w:r>
            <w:proofErr w:type="spellStart"/>
            <w:r>
              <w:rPr>
                <w:b/>
                <w:bCs/>
                <w:color w:val="FFFFFF"/>
                <w:sz w:val="19"/>
                <w:szCs w:val="19"/>
              </w:rPr>
              <w:t>SalePrice</w:t>
            </w:r>
            <w:proofErr w:type="spellEnd"/>
          </w:p>
        </w:tc>
        <w:tc>
          <w:tcPr>
            <w:tcW w:w="3800" w:type="dxa"/>
            <w:shd w:val="clear" w:color="auto" w:fill="1F3864"/>
            <w:tcMar>
              <w:top w:w="60" w:type="dxa"/>
              <w:left w:w="100" w:type="dxa"/>
              <w:bottom w:w="60" w:type="dxa"/>
              <w:right w:w="100" w:type="dxa"/>
            </w:tcMar>
          </w:tcPr>
          <w:p w14:paraId="23F2D191" w14:textId="77777777" w:rsidR="0070302E" w:rsidRDefault="00000000">
            <w:r>
              <w:rPr>
                <w:b/>
                <w:bCs/>
                <w:color w:val="FFFFFF"/>
                <w:sz w:val="19"/>
                <w:szCs w:val="19"/>
              </w:rPr>
              <w:t>Interpretation</w:t>
            </w:r>
          </w:p>
        </w:tc>
      </w:tr>
      <w:tr w:rsidR="0070302E" w14:paraId="13C902F9" w14:textId="77777777">
        <w:tblPrEx>
          <w:tblCellMar>
            <w:top w:w="0" w:type="dxa"/>
            <w:bottom w:w="0" w:type="dxa"/>
          </w:tblCellMar>
        </w:tblPrEx>
        <w:tc>
          <w:tcPr>
            <w:tcW w:w="2600" w:type="dxa"/>
            <w:shd w:val="clear" w:color="auto" w:fill="FFFFFF"/>
            <w:tcMar>
              <w:top w:w="50" w:type="dxa"/>
              <w:left w:w="100" w:type="dxa"/>
              <w:bottom w:w="50" w:type="dxa"/>
              <w:right w:w="100" w:type="dxa"/>
            </w:tcMar>
          </w:tcPr>
          <w:p w14:paraId="0567B8F5" w14:textId="77777777" w:rsidR="0070302E" w:rsidRDefault="00000000">
            <w:proofErr w:type="spellStart"/>
            <w:r>
              <w:rPr>
                <w:sz w:val="19"/>
                <w:szCs w:val="19"/>
              </w:rPr>
              <w:t>OverallQual</w:t>
            </w:r>
            <w:proofErr w:type="spellEnd"/>
          </w:p>
        </w:tc>
        <w:tc>
          <w:tcPr>
            <w:tcW w:w="2600" w:type="dxa"/>
            <w:shd w:val="clear" w:color="auto" w:fill="FFFFFF"/>
            <w:tcMar>
              <w:top w:w="50" w:type="dxa"/>
              <w:left w:w="100" w:type="dxa"/>
              <w:bottom w:w="50" w:type="dxa"/>
              <w:right w:w="100" w:type="dxa"/>
            </w:tcMar>
          </w:tcPr>
          <w:p w14:paraId="772F3F7B" w14:textId="77777777" w:rsidR="0070302E" w:rsidRDefault="00000000">
            <w:r>
              <w:rPr>
                <w:sz w:val="19"/>
                <w:szCs w:val="19"/>
              </w:rPr>
              <w:t>0.79</w:t>
            </w:r>
          </w:p>
        </w:tc>
        <w:tc>
          <w:tcPr>
            <w:tcW w:w="3800" w:type="dxa"/>
            <w:shd w:val="clear" w:color="auto" w:fill="FFFFFF"/>
            <w:tcMar>
              <w:top w:w="50" w:type="dxa"/>
              <w:left w:w="100" w:type="dxa"/>
              <w:bottom w:w="50" w:type="dxa"/>
              <w:right w:w="100" w:type="dxa"/>
            </w:tcMar>
          </w:tcPr>
          <w:p w14:paraId="6AA33F87" w14:textId="77777777" w:rsidR="0070302E" w:rsidRDefault="00000000">
            <w:r>
              <w:rPr>
                <w:sz w:val="19"/>
                <w:szCs w:val="19"/>
              </w:rPr>
              <w:t>Overall material &amp; finish quality — the single strongest driver</w:t>
            </w:r>
          </w:p>
        </w:tc>
      </w:tr>
      <w:tr w:rsidR="0070302E" w14:paraId="155F1ED2" w14:textId="77777777">
        <w:tblPrEx>
          <w:tblCellMar>
            <w:top w:w="0" w:type="dxa"/>
            <w:bottom w:w="0" w:type="dxa"/>
          </w:tblCellMar>
        </w:tblPrEx>
        <w:tc>
          <w:tcPr>
            <w:tcW w:w="2600" w:type="dxa"/>
            <w:shd w:val="clear" w:color="auto" w:fill="F2F2F2"/>
            <w:tcMar>
              <w:top w:w="50" w:type="dxa"/>
              <w:left w:w="100" w:type="dxa"/>
              <w:bottom w:w="50" w:type="dxa"/>
              <w:right w:w="100" w:type="dxa"/>
            </w:tcMar>
          </w:tcPr>
          <w:p w14:paraId="2183D7A3" w14:textId="77777777" w:rsidR="0070302E" w:rsidRDefault="00000000">
            <w:proofErr w:type="spellStart"/>
            <w:r>
              <w:rPr>
                <w:sz w:val="19"/>
                <w:szCs w:val="19"/>
              </w:rPr>
              <w:t>GrLivArea</w:t>
            </w:r>
            <w:proofErr w:type="spellEnd"/>
          </w:p>
        </w:tc>
        <w:tc>
          <w:tcPr>
            <w:tcW w:w="2600" w:type="dxa"/>
            <w:shd w:val="clear" w:color="auto" w:fill="F2F2F2"/>
            <w:tcMar>
              <w:top w:w="50" w:type="dxa"/>
              <w:left w:w="100" w:type="dxa"/>
              <w:bottom w:w="50" w:type="dxa"/>
              <w:right w:w="100" w:type="dxa"/>
            </w:tcMar>
          </w:tcPr>
          <w:p w14:paraId="59F43F23" w14:textId="77777777" w:rsidR="0070302E" w:rsidRDefault="00000000">
            <w:r>
              <w:rPr>
                <w:sz w:val="19"/>
                <w:szCs w:val="19"/>
              </w:rPr>
              <w:t>0.71</w:t>
            </w:r>
          </w:p>
        </w:tc>
        <w:tc>
          <w:tcPr>
            <w:tcW w:w="3800" w:type="dxa"/>
            <w:shd w:val="clear" w:color="auto" w:fill="F2F2F2"/>
            <w:tcMar>
              <w:top w:w="50" w:type="dxa"/>
              <w:left w:w="100" w:type="dxa"/>
              <w:bottom w:w="50" w:type="dxa"/>
              <w:right w:w="100" w:type="dxa"/>
            </w:tcMar>
          </w:tcPr>
          <w:p w14:paraId="0A270107" w14:textId="77777777" w:rsidR="0070302E" w:rsidRDefault="00000000">
            <w:r>
              <w:rPr>
                <w:sz w:val="19"/>
                <w:szCs w:val="19"/>
              </w:rPr>
              <w:t>Above-ground living area (</w:t>
            </w:r>
            <w:proofErr w:type="spellStart"/>
            <w:r>
              <w:rPr>
                <w:sz w:val="19"/>
                <w:szCs w:val="19"/>
              </w:rPr>
              <w:t>sq</w:t>
            </w:r>
            <w:proofErr w:type="spellEnd"/>
            <w:r>
              <w:rPr>
                <w:sz w:val="19"/>
                <w:szCs w:val="19"/>
              </w:rPr>
              <w:t xml:space="preserve"> ft)</w:t>
            </w:r>
          </w:p>
        </w:tc>
      </w:tr>
      <w:tr w:rsidR="0070302E" w14:paraId="11DF1396" w14:textId="77777777">
        <w:tblPrEx>
          <w:tblCellMar>
            <w:top w:w="0" w:type="dxa"/>
            <w:bottom w:w="0" w:type="dxa"/>
          </w:tblCellMar>
        </w:tblPrEx>
        <w:tc>
          <w:tcPr>
            <w:tcW w:w="2600" w:type="dxa"/>
            <w:shd w:val="clear" w:color="auto" w:fill="FFFFFF"/>
            <w:tcMar>
              <w:top w:w="50" w:type="dxa"/>
              <w:left w:w="100" w:type="dxa"/>
              <w:bottom w:w="50" w:type="dxa"/>
              <w:right w:w="100" w:type="dxa"/>
            </w:tcMar>
          </w:tcPr>
          <w:p w14:paraId="7D2E1762" w14:textId="77777777" w:rsidR="0070302E" w:rsidRDefault="00000000">
            <w:proofErr w:type="spellStart"/>
            <w:r>
              <w:rPr>
                <w:sz w:val="19"/>
                <w:szCs w:val="19"/>
              </w:rPr>
              <w:t>GarageCars</w:t>
            </w:r>
            <w:proofErr w:type="spellEnd"/>
          </w:p>
        </w:tc>
        <w:tc>
          <w:tcPr>
            <w:tcW w:w="2600" w:type="dxa"/>
            <w:shd w:val="clear" w:color="auto" w:fill="FFFFFF"/>
            <w:tcMar>
              <w:top w:w="50" w:type="dxa"/>
              <w:left w:w="100" w:type="dxa"/>
              <w:bottom w:w="50" w:type="dxa"/>
              <w:right w:w="100" w:type="dxa"/>
            </w:tcMar>
          </w:tcPr>
          <w:p w14:paraId="6C43F42C" w14:textId="77777777" w:rsidR="0070302E" w:rsidRDefault="00000000">
            <w:r>
              <w:rPr>
                <w:sz w:val="19"/>
                <w:szCs w:val="19"/>
              </w:rPr>
              <w:t>0.64</w:t>
            </w:r>
          </w:p>
        </w:tc>
        <w:tc>
          <w:tcPr>
            <w:tcW w:w="3800" w:type="dxa"/>
            <w:shd w:val="clear" w:color="auto" w:fill="FFFFFF"/>
            <w:tcMar>
              <w:top w:w="50" w:type="dxa"/>
              <w:left w:w="100" w:type="dxa"/>
              <w:bottom w:w="50" w:type="dxa"/>
              <w:right w:w="100" w:type="dxa"/>
            </w:tcMar>
          </w:tcPr>
          <w:p w14:paraId="05FB39A5" w14:textId="77777777" w:rsidR="0070302E" w:rsidRDefault="00000000">
            <w:r>
              <w:rPr>
                <w:sz w:val="19"/>
                <w:szCs w:val="19"/>
              </w:rPr>
              <w:t>Garage capacity (car count)</w:t>
            </w:r>
          </w:p>
        </w:tc>
      </w:tr>
      <w:tr w:rsidR="0070302E" w14:paraId="68D1E1FD" w14:textId="77777777">
        <w:tblPrEx>
          <w:tblCellMar>
            <w:top w:w="0" w:type="dxa"/>
            <w:bottom w:w="0" w:type="dxa"/>
          </w:tblCellMar>
        </w:tblPrEx>
        <w:tc>
          <w:tcPr>
            <w:tcW w:w="2600" w:type="dxa"/>
            <w:shd w:val="clear" w:color="auto" w:fill="F2F2F2"/>
            <w:tcMar>
              <w:top w:w="50" w:type="dxa"/>
              <w:left w:w="100" w:type="dxa"/>
              <w:bottom w:w="50" w:type="dxa"/>
              <w:right w:w="100" w:type="dxa"/>
            </w:tcMar>
          </w:tcPr>
          <w:p w14:paraId="35FF0E27" w14:textId="77777777" w:rsidR="0070302E" w:rsidRDefault="00000000">
            <w:proofErr w:type="spellStart"/>
            <w:r>
              <w:rPr>
                <w:sz w:val="19"/>
                <w:szCs w:val="19"/>
              </w:rPr>
              <w:t>GarageArea</w:t>
            </w:r>
            <w:proofErr w:type="spellEnd"/>
          </w:p>
        </w:tc>
        <w:tc>
          <w:tcPr>
            <w:tcW w:w="2600" w:type="dxa"/>
            <w:shd w:val="clear" w:color="auto" w:fill="F2F2F2"/>
            <w:tcMar>
              <w:top w:w="50" w:type="dxa"/>
              <w:left w:w="100" w:type="dxa"/>
              <w:bottom w:w="50" w:type="dxa"/>
              <w:right w:w="100" w:type="dxa"/>
            </w:tcMar>
          </w:tcPr>
          <w:p w14:paraId="14CEAB8A" w14:textId="77777777" w:rsidR="0070302E" w:rsidRDefault="00000000">
            <w:r>
              <w:rPr>
                <w:sz w:val="19"/>
                <w:szCs w:val="19"/>
              </w:rPr>
              <w:t>0.62</w:t>
            </w:r>
          </w:p>
        </w:tc>
        <w:tc>
          <w:tcPr>
            <w:tcW w:w="3800" w:type="dxa"/>
            <w:shd w:val="clear" w:color="auto" w:fill="F2F2F2"/>
            <w:tcMar>
              <w:top w:w="50" w:type="dxa"/>
              <w:left w:w="100" w:type="dxa"/>
              <w:bottom w:w="50" w:type="dxa"/>
              <w:right w:w="100" w:type="dxa"/>
            </w:tcMar>
          </w:tcPr>
          <w:p w14:paraId="5797778B" w14:textId="77777777" w:rsidR="0070302E" w:rsidRDefault="00000000">
            <w:r>
              <w:rPr>
                <w:sz w:val="19"/>
                <w:szCs w:val="19"/>
              </w:rPr>
              <w:t>Garage size (</w:t>
            </w:r>
            <w:proofErr w:type="spellStart"/>
            <w:r>
              <w:rPr>
                <w:sz w:val="19"/>
                <w:szCs w:val="19"/>
              </w:rPr>
              <w:t>sq</w:t>
            </w:r>
            <w:proofErr w:type="spellEnd"/>
            <w:r>
              <w:rPr>
                <w:sz w:val="19"/>
                <w:szCs w:val="19"/>
              </w:rPr>
              <w:t xml:space="preserve"> ft) — collinear with </w:t>
            </w:r>
            <w:proofErr w:type="spellStart"/>
            <w:r>
              <w:rPr>
                <w:sz w:val="19"/>
                <w:szCs w:val="19"/>
              </w:rPr>
              <w:t>GarageCars</w:t>
            </w:r>
            <w:proofErr w:type="spellEnd"/>
          </w:p>
        </w:tc>
      </w:tr>
      <w:tr w:rsidR="0070302E" w14:paraId="04C2F5C0" w14:textId="77777777">
        <w:tblPrEx>
          <w:tblCellMar>
            <w:top w:w="0" w:type="dxa"/>
            <w:bottom w:w="0" w:type="dxa"/>
          </w:tblCellMar>
        </w:tblPrEx>
        <w:tc>
          <w:tcPr>
            <w:tcW w:w="2600" w:type="dxa"/>
            <w:shd w:val="clear" w:color="auto" w:fill="FFFFFF"/>
            <w:tcMar>
              <w:top w:w="50" w:type="dxa"/>
              <w:left w:w="100" w:type="dxa"/>
              <w:bottom w:w="50" w:type="dxa"/>
              <w:right w:w="100" w:type="dxa"/>
            </w:tcMar>
          </w:tcPr>
          <w:p w14:paraId="56D7A696" w14:textId="77777777" w:rsidR="0070302E" w:rsidRDefault="00000000">
            <w:proofErr w:type="spellStart"/>
            <w:r>
              <w:rPr>
                <w:sz w:val="19"/>
                <w:szCs w:val="19"/>
              </w:rPr>
              <w:t>TotalBsmtSF</w:t>
            </w:r>
            <w:proofErr w:type="spellEnd"/>
          </w:p>
        </w:tc>
        <w:tc>
          <w:tcPr>
            <w:tcW w:w="2600" w:type="dxa"/>
            <w:shd w:val="clear" w:color="auto" w:fill="FFFFFF"/>
            <w:tcMar>
              <w:top w:w="50" w:type="dxa"/>
              <w:left w:w="100" w:type="dxa"/>
              <w:bottom w:w="50" w:type="dxa"/>
              <w:right w:w="100" w:type="dxa"/>
            </w:tcMar>
          </w:tcPr>
          <w:p w14:paraId="2A1EB61D" w14:textId="77777777" w:rsidR="0070302E" w:rsidRDefault="00000000">
            <w:r>
              <w:rPr>
                <w:sz w:val="19"/>
                <w:szCs w:val="19"/>
              </w:rPr>
              <w:t>0.61</w:t>
            </w:r>
          </w:p>
        </w:tc>
        <w:tc>
          <w:tcPr>
            <w:tcW w:w="3800" w:type="dxa"/>
            <w:shd w:val="clear" w:color="auto" w:fill="FFFFFF"/>
            <w:tcMar>
              <w:top w:w="50" w:type="dxa"/>
              <w:left w:w="100" w:type="dxa"/>
              <w:bottom w:w="50" w:type="dxa"/>
              <w:right w:w="100" w:type="dxa"/>
            </w:tcMar>
          </w:tcPr>
          <w:p w14:paraId="773D4668" w14:textId="77777777" w:rsidR="0070302E" w:rsidRDefault="00000000">
            <w:r>
              <w:rPr>
                <w:sz w:val="19"/>
                <w:szCs w:val="19"/>
              </w:rPr>
              <w:t>Total basement area</w:t>
            </w:r>
          </w:p>
        </w:tc>
      </w:tr>
      <w:tr w:rsidR="0070302E" w14:paraId="2F916B87" w14:textId="77777777">
        <w:tblPrEx>
          <w:tblCellMar>
            <w:top w:w="0" w:type="dxa"/>
            <w:bottom w:w="0" w:type="dxa"/>
          </w:tblCellMar>
        </w:tblPrEx>
        <w:tc>
          <w:tcPr>
            <w:tcW w:w="2600" w:type="dxa"/>
            <w:shd w:val="clear" w:color="auto" w:fill="F2F2F2"/>
            <w:tcMar>
              <w:top w:w="50" w:type="dxa"/>
              <w:left w:w="100" w:type="dxa"/>
              <w:bottom w:w="50" w:type="dxa"/>
              <w:right w:w="100" w:type="dxa"/>
            </w:tcMar>
          </w:tcPr>
          <w:p w14:paraId="465A84DE" w14:textId="77777777" w:rsidR="0070302E" w:rsidRDefault="00000000">
            <w:r>
              <w:rPr>
                <w:sz w:val="19"/>
                <w:szCs w:val="19"/>
              </w:rPr>
              <w:t>1stFlrSF</w:t>
            </w:r>
          </w:p>
        </w:tc>
        <w:tc>
          <w:tcPr>
            <w:tcW w:w="2600" w:type="dxa"/>
            <w:shd w:val="clear" w:color="auto" w:fill="F2F2F2"/>
            <w:tcMar>
              <w:top w:w="50" w:type="dxa"/>
              <w:left w:w="100" w:type="dxa"/>
              <w:bottom w:w="50" w:type="dxa"/>
              <w:right w:w="100" w:type="dxa"/>
            </w:tcMar>
          </w:tcPr>
          <w:p w14:paraId="19A80261" w14:textId="77777777" w:rsidR="0070302E" w:rsidRDefault="00000000">
            <w:r>
              <w:rPr>
                <w:sz w:val="19"/>
                <w:szCs w:val="19"/>
              </w:rPr>
              <w:t>0.61</w:t>
            </w:r>
          </w:p>
        </w:tc>
        <w:tc>
          <w:tcPr>
            <w:tcW w:w="3800" w:type="dxa"/>
            <w:shd w:val="clear" w:color="auto" w:fill="F2F2F2"/>
            <w:tcMar>
              <w:top w:w="50" w:type="dxa"/>
              <w:left w:w="100" w:type="dxa"/>
              <w:bottom w:w="50" w:type="dxa"/>
              <w:right w:w="100" w:type="dxa"/>
            </w:tcMar>
          </w:tcPr>
          <w:p w14:paraId="5D7012E3" w14:textId="77777777" w:rsidR="0070302E" w:rsidRDefault="00000000">
            <w:r>
              <w:rPr>
                <w:sz w:val="19"/>
                <w:szCs w:val="19"/>
              </w:rPr>
              <w:t xml:space="preserve">First-floor area — collinear with </w:t>
            </w:r>
            <w:proofErr w:type="spellStart"/>
            <w:r>
              <w:rPr>
                <w:sz w:val="19"/>
                <w:szCs w:val="19"/>
              </w:rPr>
              <w:t>TotalBsmtSF</w:t>
            </w:r>
            <w:proofErr w:type="spellEnd"/>
          </w:p>
        </w:tc>
      </w:tr>
      <w:tr w:rsidR="0070302E" w14:paraId="14C6053F" w14:textId="77777777">
        <w:tblPrEx>
          <w:tblCellMar>
            <w:top w:w="0" w:type="dxa"/>
            <w:bottom w:w="0" w:type="dxa"/>
          </w:tblCellMar>
        </w:tblPrEx>
        <w:tc>
          <w:tcPr>
            <w:tcW w:w="2600" w:type="dxa"/>
            <w:shd w:val="clear" w:color="auto" w:fill="FFFFFF"/>
            <w:tcMar>
              <w:top w:w="50" w:type="dxa"/>
              <w:left w:w="100" w:type="dxa"/>
              <w:bottom w:w="50" w:type="dxa"/>
              <w:right w:w="100" w:type="dxa"/>
            </w:tcMar>
          </w:tcPr>
          <w:p w14:paraId="78D6E472" w14:textId="77777777" w:rsidR="0070302E" w:rsidRDefault="00000000">
            <w:proofErr w:type="spellStart"/>
            <w:r>
              <w:rPr>
                <w:sz w:val="19"/>
                <w:szCs w:val="19"/>
              </w:rPr>
              <w:t>FullBath</w:t>
            </w:r>
            <w:proofErr w:type="spellEnd"/>
          </w:p>
        </w:tc>
        <w:tc>
          <w:tcPr>
            <w:tcW w:w="2600" w:type="dxa"/>
            <w:shd w:val="clear" w:color="auto" w:fill="FFFFFF"/>
            <w:tcMar>
              <w:top w:w="50" w:type="dxa"/>
              <w:left w:w="100" w:type="dxa"/>
              <w:bottom w:w="50" w:type="dxa"/>
              <w:right w:w="100" w:type="dxa"/>
            </w:tcMar>
          </w:tcPr>
          <w:p w14:paraId="6706D16A" w14:textId="77777777" w:rsidR="0070302E" w:rsidRDefault="00000000">
            <w:r>
              <w:rPr>
                <w:sz w:val="19"/>
                <w:szCs w:val="19"/>
              </w:rPr>
              <w:t>0.56</w:t>
            </w:r>
          </w:p>
        </w:tc>
        <w:tc>
          <w:tcPr>
            <w:tcW w:w="3800" w:type="dxa"/>
            <w:shd w:val="clear" w:color="auto" w:fill="FFFFFF"/>
            <w:tcMar>
              <w:top w:w="50" w:type="dxa"/>
              <w:left w:w="100" w:type="dxa"/>
              <w:bottom w:w="50" w:type="dxa"/>
              <w:right w:w="100" w:type="dxa"/>
            </w:tcMar>
          </w:tcPr>
          <w:p w14:paraId="0B9CADD9" w14:textId="77777777" w:rsidR="0070302E" w:rsidRDefault="00000000">
            <w:r>
              <w:rPr>
                <w:sz w:val="19"/>
                <w:szCs w:val="19"/>
              </w:rPr>
              <w:t>Number of full bathrooms</w:t>
            </w:r>
          </w:p>
        </w:tc>
      </w:tr>
      <w:tr w:rsidR="0070302E" w14:paraId="5537C6DC" w14:textId="77777777">
        <w:tblPrEx>
          <w:tblCellMar>
            <w:top w:w="0" w:type="dxa"/>
            <w:bottom w:w="0" w:type="dxa"/>
          </w:tblCellMar>
        </w:tblPrEx>
        <w:tc>
          <w:tcPr>
            <w:tcW w:w="2600" w:type="dxa"/>
            <w:shd w:val="clear" w:color="auto" w:fill="F2F2F2"/>
            <w:tcMar>
              <w:top w:w="50" w:type="dxa"/>
              <w:left w:w="100" w:type="dxa"/>
              <w:bottom w:w="50" w:type="dxa"/>
              <w:right w:w="100" w:type="dxa"/>
            </w:tcMar>
          </w:tcPr>
          <w:p w14:paraId="0BC40A32" w14:textId="77777777" w:rsidR="0070302E" w:rsidRDefault="00000000">
            <w:proofErr w:type="spellStart"/>
            <w:r>
              <w:rPr>
                <w:sz w:val="19"/>
                <w:szCs w:val="19"/>
              </w:rPr>
              <w:t>YearBuilt</w:t>
            </w:r>
            <w:proofErr w:type="spellEnd"/>
          </w:p>
        </w:tc>
        <w:tc>
          <w:tcPr>
            <w:tcW w:w="2600" w:type="dxa"/>
            <w:shd w:val="clear" w:color="auto" w:fill="F2F2F2"/>
            <w:tcMar>
              <w:top w:w="50" w:type="dxa"/>
              <w:left w:w="100" w:type="dxa"/>
              <w:bottom w:w="50" w:type="dxa"/>
              <w:right w:w="100" w:type="dxa"/>
            </w:tcMar>
          </w:tcPr>
          <w:p w14:paraId="7AC7DE80" w14:textId="77777777" w:rsidR="0070302E" w:rsidRDefault="00000000">
            <w:r>
              <w:rPr>
                <w:sz w:val="19"/>
                <w:szCs w:val="19"/>
              </w:rPr>
              <w:t>0.52</w:t>
            </w:r>
          </w:p>
        </w:tc>
        <w:tc>
          <w:tcPr>
            <w:tcW w:w="3800" w:type="dxa"/>
            <w:shd w:val="clear" w:color="auto" w:fill="F2F2F2"/>
            <w:tcMar>
              <w:top w:w="50" w:type="dxa"/>
              <w:left w:w="100" w:type="dxa"/>
              <w:bottom w:w="50" w:type="dxa"/>
              <w:right w:w="100" w:type="dxa"/>
            </w:tcMar>
          </w:tcPr>
          <w:p w14:paraId="60AFD97F" w14:textId="77777777" w:rsidR="0070302E" w:rsidRDefault="00000000">
            <w:r>
              <w:rPr>
                <w:sz w:val="19"/>
                <w:szCs w:val="19"/>
              </w:rPr>
              <w:t>Construction year (newer generally sells higher)</w:t>
            </w:r>
          </w:p>
        </w:tc>
      </w:tr>
    </w:tbl>
    <w:p w14:paraId="57D4CB13" w14:textId="77777777" w:rsidR="0070302E" w:rsidRDefault="00000000">
      <w:pPr>
        <w:spacing w:before="60" w:after="260"/>
        <w:jc w:val="center"/>
      </w:pPr>
      <w:r>
        <w:rPr>
          <w:i/>
          <w:iCs/>
          <w:color w:val="595959"/>
          <w:sz w:val="19"/>
          <w:szCs w:val="19"/>
        </w:rPr>
        <w:t xml:space="preserve">Table 2.2 — Top numeric correlates of </w:t>
      </w:r>
      <w:proofErr w:type="spellStart"/>
      <w:r>
        <w:rPr>
          <w:i/>
          <w:iCs/>
          <w:color w:val="595959"/>
          <w:sz w:val="19"/>
          <w:szCs w:val="19"/>
        </w:rPr>
        <w:t>SalePrice</w:t>
      </w:r>
      <w:proofErr w:type="spellEnd"/>
    </w:p>
    <w:p w14:paraId="197F79FC" w14:textId="77777777" w:rsidR="0070302E" w:rsidRDefault="00000000">
      <w:pPr>
        <w:spacing w:before="120" w:after="60"/>
        <w:jc w:val="center"/>
      </w:pPr>
      <w:r>
        <w:rPr>
          <w:noProof/>
        </w:rPr>
        <w:lastRenderedPageBreak/>
        <w:drawing>
          <wp:inline distT="0" distB="0" distL="0" distR="0" wp14:anchorId="6746CEB6" wp14:editId="22750B17">
            <wp:extent cx="3810000" cy="3333750"/>
            <wp:effectExtent l="0" t="0" r="0" b="0"/>
            <wp:docPr id="1456822420" name="Picture 1456822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3333750"/>
                    </a:xfrm>
                    <a:prstGeom prst="rect">
                      <a:avLst/>
                    </a:prstGeom>
                  </pic:spPr>
                </pic:pic>
              </a:graphicData>
            </a:graphic>
          </wp:inline>
        </w:drawing>
      </w:r>
    </w:p>
    <w:p w14:paraId="4A778978" w14:textId="77777777" w:rsidR="0070302E" w:rsidRDefault="00000000">
      <w:pPr>
        <w:spacing w:before="60" w:after="260"/>
        <w:jc w:val="center"/>
      </w:pPr>
      <w:r>
        <w:rPr>
          <w:i/>
          <w:iCs/>
          <w:color w:val="595959"/>
          <w:sz w:val="19"/>
          <w:szCs w:val="19"/>
        </w:rPr>
        <w:t>Figure 2.3 — Correlation heatmap, top 10 numeric features</w:t>
      </w:r>
    </w:p>
    <w:p w14:paraId="66E1A106" w14:textId="77777777" w:rsidR="0070302E" w:rsidRDefault="00000000">
      <w:pPr>
        <w:spacing w:after="160" w:line="276" w:lineRule="auto"/>
      </w:pPr>
      <w:r>
        <w:t xml:space="preserve">Several strong predictors are also correlated with each other — </w:t>
      </w:r>
      <w:proofErr w:type="spellStart"/>
      <w:r>
        <w:t>GarageCars</w:t>
      </w:r>
      <w:proofErr w:type="spellEnd"/>
      <w:r>
        <w:t xml:space="preserve"> with </w:t>
      </w:r>
      <w:proofErr w:type="spellStart"/>
      <w:r>
        <w:t>GarageArea</w:t>
      </w:r>
      <w:proofErr w:type="spellEnd"/>
      <w:r>
        <w:t xml:space="preserve">, and </w:t>
      </w:r>
      <w:proofErr w:type="spellStart"/>
      <w:r>
        <w:t>TotalBsmtSF</w:t>
      </w:r>
      <w:proofErr w:type="spellEnd"/>
      <w:r>
        <w:t xml:space="preserve"> with 1stFlrSF — flagging multicollinearity that regularized or tree-based models handle better than plain linear regression.</w:t>
      </w:r>
    </w:p>
    <w:p w14:paraId="78EB5A9D" w14:textId="77777777" w:rsidR="0070302E" w:rsidRDefault="00000000">
      <w:pPr>
        <w:pStyle w:val="Heading3"/>
        <w:spacing w:before="200"/>
      </w:pPr>
      <w:r>
        <w:t>Living Area vs Price</w:t>
      </w:r>
    </w:p>
    <w:p w14:paraId="78002767" w14:textId="77777777" w:rsidR="0070302E" w:rsidRDefault="00000000">
      <w:pPr>
        <w:spacing w:before="120" w:after="60"/>
        <w:jc w:val="center"/>
      </w:pPr>
      <w:r>
        <w:rPr>
          <w:noProof/>
        </w:rPr>
        <w:drawing>
          <wp:inline distT="0" distB="0" distL="0" distR="0" wp14:anchorId="7F372534" wp14:editId="019B3069">
            <wp:extent cx="3810000" cy="2857500"/>
            <wp:effectExtent l="0" t="0" r="0" b="0"/>
            <wp:docPr id="679367067" name="Picture 679367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2857500"/>
                    </a:xfrm>
                    <a:prstGeom prst="rect">
                      <a:avLst/>
                    </a:prstGeom>
                  </pic:spPr>
                </pic:pic>
              </a:graphicData>
            </a:graphic>
          </wp:inline>
        </w:drawing>
      </w:r>
    </w:p>
    <w:p w14:paraId="38F489B0" w14:textId="77777777" w:rsidR="0070302E" w:rsidRDefault="00000000">
      <w:pPr>
        <w:spacing w:before="60" w:after="260"/>
        <w:jc w:val="center"/>
      </w:pPr>
      <w:r>
        <w:rPr>
          <w:i/>
          <w:iCs/>
          <w:color w:val="595959"/>
          <w:sz w:val="19"/>
          <w:szCs w:val="19"/>
        </w:rPr>
        <w:t>Figure 2.4 — Ground living area vs sale price (strong positive, roughly linear relationship)</w:t>
      </w:r>
    </w:p>
    <w:p w14:paraId="1852F4BD" w14:textId="77777777" w:rsidR="0070302E" w:rsidRDefault="00000000">
      <w:pPr>
        <w:spacing w:after="160" w:line="276" w:lineRule="auto"/>
      </w:pPr>
      <w:r>
        <w:t xml:space="preserve">Most homes fall between 1,000–2,500 </w:t>
      </w:r>
      <w:proofErr w:type="spellStart"/>
      <w:r>
        <w:t>sq</w:t>
      </w:r>
      <w:proofErr w:type="spellEnd"/>
      <w:r>
        <w:t xml:space="preserve"> ft with prices between roughly $100,000–$300,000; a handful of very large homes are outliers, some overpriced relative to their size and some underpriced, which is worth flagging to buyers comparing price-per-square-foot.</w:t>
      </w:r>
    </w:p>
    <w:p w14:paraId="4183BB4B" w14:textId="77777777" w:rsidR="0070302E" w:rsidRDefault="00000000">
      <w:pPr>
        <w:pStyle w:val="Heading3"/>
        <w:spacing w:before="200"/>
      </w:pPr>
      <w:r>
        <w:lastRenderedPageBreak/>
        <w:t>Quality vs Price</w:t>
      </w:r>
    </w:p>
    <w:p w14:paraId="75B514C5" w14:textId="77777777" w:rsidR="0070302E" w:rsidRDefault="00000000">
      <w:pPr>
        <w:spacing w:before="120" w:after="60"/>
        <w:jc w:val="center"/>
      </w:pPr>
      <w:r>
        <w:rPr>
          <w:noProof/>
        </w:rPr>
        <w:drawing>
          <wp:inline distT="0" distB="0" distL="0" distR="0" wp14:anchorId="399CCAA4" wp14:editId="4F16CCA5">
            <wp:extent cx="3810000" cy="2857500"/>
            <wp:effectExtent l="0" t="0" r="0" b="0"/>
            <wp:docPr id="1699697324" name="Picture 1699697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2857500"/>
                    </a:xfrm>
                    <a:prstGeom prst="rect">
                      <a:avLst/>
                    </a:prstGeom>
                  </pic:spPr>
                </pic:pic>
              </a:graphicData>
            </a:graphic>
          </wp:inline>
        </w:drawing>
      </w:r>
    </w:p>
    <w:p w14:paraId="3EEAB251" w14:textId="77777777" w:rsidR="0070302E" w:rsidRDefault="00000000">
      <w:pPr>
        <w:spacing w:before="60" w:after="260"/>
        <w:jc w:val="center"/>
      </w:pPr>
      <w:r>
        <w:rPr>
          <w:i/>
          <w:iCs/>
          <w:color w:val="595959"/>
          <w:sz w:val="19"/>
          <w:szCs w:val="19"/>
        </w:rPr>
        <w:t>Figure 2.5 — Overall quality rating vs sale price</w:t>
      </w:r>
    </w:p>
    <w:p w14:paraId="4CC7A4DE" w14:textId="77777777" w:rsidR="0070302E" w:rsidRDefault="00000000">
      <w:pPr>
        <w:spacing w:after="160" w:line="276" w:lineRule="auto"/>
      </w:pPr>
      <w:r>
        <w:t xml:space="preserve">Median price rises steadily and consistently with </w:t>
      </w:r>
      <w:proofErr w:type="spellStart"/>
      <w:r>
        <w:t>OverallQual</w:t>
      </w:r>
      <w:proofErr w:type="spellEnd"/>
      <w:r>
        <w:t xml:space="preserve"> — from roughly $50,000 at rating 1 to over $430,000 at rating 10 — and the spread (variability) widens at higher quality levels, reflecting more room for high-end finish choices to differentiate price.</w:t>
      </w:r>
    </w:p>
    <w:p w14:paraId="220CB184" w14:textId="77777777" w:rsidR="0070302E" w:rsidRDefault="00000000">
      <w:pPr>
        <w:pStyle w:val="Heading3"/>
        <w:spacing w:before="200"/>
      </w:pPr>
      <w:proofErr w:type="spellStart"/>
      <w:r>
        <w:t>Neighborhood</w:t>
      </w:r>
      <w:proofErr w:type="spellEnd"/>
      <w:r>
        <w:t xml:space="preserve"> vs Price</w:t>
      </w:r>
    </w:p>
    <w:p w14:paraId="5C02D8C3" w14:textId="77777777" w:rsidR="0070302E" w:rsidRDefault="00000000">
      <w:pPr>
        <w:spacing w:before="120" w:after="60"/>
        <w:jc w:val="center"/>
      </w:pPr>
      <w:r>
        <w:rPr>
          <w:noProof/>
        </w:rPr>
        <w:drawing>
          <wp:inline distT="0" distB="0" distL="0" distR="0" wp14:anchorId="38B5BDCB" wp14:editId="2F3EE525">
            <wp:extent cx="4572000" cy="2476500"/>
            <wp:effectExtent l="0" t="0" r="0" b="0"/>
            <wp:docPr id="1501140615" name="Picture 1501140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476500"/>
                    </a:xfrm>
                    <a:prstGeom prst="rect">
                      <a:avLst/>
                    </a:prstGeom>
                  </pic:spPr>
                </pic:pic>
              </a:graphicData>
            </a:graphic>
          </wp:inline>
        </w:drawing>
      </w:r>
    </w:p>
    <w:p w14:paraId="74429970" w14:textId="77777777" w:rsidR="0070302E" w:rsidRDefault="00000000">
      <w:pPr>
        <w:spacing w:before="60" w:after="260"/>
        <w:jc w:val="center"/>
      </w:pPr>
      <w:r>
        <w:rPr>
          <w:i/>
          <w:iCs/>
          <w:color w:val="595959"/>
          <w:sz w:val="19"/>
          <w:szCs w:val="19"/>
        </w:rPr>
        <w:t xml:space="preserve">Figure 2.6 — Sale price distribution by </w:t>
      </w:r>
      <w:proofErr w:type="spellStart"/>
      <w:r>
        <w:rPr>
          <w:i/>
          <w:iCs/>
          <w:color w:val="595959"/>
          <w:sz w:val="19"/>
          <w:szCs w:val="19"/>
        </w:rPr>
        <w:t>neighborhood</w:t>
      </w:r>
      <w:proofErr w:type="spellEnd"/>
      <w:r>
        <w:rPr>
          <w:i/>
          <w:iCs/>
          <w:color w:val="595959"/>
          <w:sz w:val="19"/>
          <w:szCs w:val="19"/>
        </w:rPr>
        <w:t>, ordered by median price</w:t>
      </w:r>
    </w:p>
    <w:p w14:paraId="3A054D68" w14:textId="77777777" w:rsidR="0070302E" w:rsidRDefault="00000000">
      <w:pPr>
        <w:spacing w:after="160" w:line="276" w:lineRule="auto"/>
      </w:pPr>
      <w:r>
        <w:t xml:space="preserve">Location alone explains a large share of price variation. The table below (also used for buyer guidance in Section 3) shows the five highest- and lowest-priced </w:t>
      </w:r>
      <w:proofErr w:type="spellStart"/>
      <w:r>
        <w:t>neighborhoods</w:t>
      </w:r>
      <w:proofErr w:type="spellEnd"/>
      <w:r>
        <w:t xml:space="preserve"> by median sale price.</w:t>
      </w:r>
    </w:p>
    <w:tbl>
      <w:tblPr>
        <w:tblW w:w="100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600"/>
        <w:gridCol w:w="4200"/>
        <w:gridCol w:w="2200"/>
        <w:gridCol w:w="2000"/>
      </w:tblGrid>
      <w:tr w:rsidR="0070302E" w14:paraId="658B7CD0" w14:textId="77777777">
        <w:tblPrEx>
          <w:tblCellMar>
            <w:top w:w="0" w:type="dxa"/>
            <w:bottom w:w="0" w:type="dxa"/>
          </w:tblCellMar>
        </w:tblPrEx>
        <w:trPr>
          <w:tblHeader/>
        </w:trPr>
        <w:tc>
          <w:tcPr>
            <w:tcW w:w="1600" w:type="dxa"/>
            <w:shd w:val="clear" w:color="auto" w:fill="1F3864"/>
            <w:tcMar>
              <w:top w:w="60" w:type="dxa"/>
              <w:left w:w="100" w:type="dxa"/>
              <w:bottom w:w="60" w:type="dxa"/>
              <w:right w:w="100" w:type="dxa"/>
            </w:tcMar>
          </w:tcPr>
          <w:p w14:paraId="78776206" w14:textId="77777777" w:rsidR="0070302E" w:rsidRDefault="00000000">
            <w:r>
              <w:rPr>
                <w:b/>
                <w:bCs/>
                <w:color w:val="FFFFFF"/>
                <w:sz w:val="19"/>
                <w:szCs w:val="19"/>
              </w:rPr>
              <w:t>Tier</w:t>
            </w:r>
          </w:p>
        </w:tc>
        <w:tc>
          <w:tcPr>
            <w:tcW w:w="4200" w:type="dxa"/>
            <w:shd w:val="clear" w:color="auto" w:fill="1F3864"/>
            <w:tcMar>
              <w:top w:w="60" w:type="dxa"/>
              <w:left w:w="100" w:type="dxa"/>
              <w:bottom w:w="60" w:type="dxa"/>
              <w:right w:w="100" w:type="dxa"/>
            </w:tcMar>
          </w:tcPr>
          <w:p w14:paraId="16F878D1" w14:textId="77777777" w:rsidR="0070302E" w:rsidRDefault="00000000">
            <w:proofErr w:type="spellStart"/>
            <w:r>
              <w:rPr>
                <w:b/>
                <w:bCs/>
                <w:color w:val="FFFFFF"/>
                <w:sz w:val="19"/>
                <w:szCs w:val="19"/>
              </w:rPr>
              <w:t>Neighborhood</w:t>
            </w:r>
            <w:proofErr w:type="spellEnd"/>
          </w:p>
        </w:tc>
        <w:tc>
          <w:tcPr>
            <w:tcW w:w="2200" w:type="dxa"/>
            <w:shd w:val="clear" w:color="auto" w:fill="1F3864"/>
            <w:tcMar>
              <w:top w:w="60" w:type="dxa"/>
              <w:left w:w="100" w:type="dxa"/>
              <w:bottom w:w="60" w:type="dxa"/>
              <w:right w:w="100" w:type="dxa"/>
            </w:tcMar>
          </w:tcPr>
          <w:p w14:paraId="553FAE7C" w14:textId="77777777" w:rsidR="0070302E" w:rsidRDefault="00000000">
            <w:r>
              <w:rPr>
                <w:b/>
                <w:bCs/>
                <w:color w:val="FFFFFF"/>
                <w:sz w:val="19"/>
                <w:szCs w:val="19"/>
              </w:rPr>
              <w:t>Median Price</w:t>
            </w:r>
          </w:p>
        </w:tc>
        <w:tc>
          <w:tcPr>
            <w:tcW w:w="2000" w:type="dxa"/>
            <w:shd w:val="clear" w:color="auto" w:fill="1F3864"/>
            <w:tcMar>
              <w:top w:w="60" w:type="dxa"/>
              <w:left w:w="100" w:type="dxa"/>
              <w:bottom w:w="60" w:type="dxa"/>
              <w:right w:w="100" w:type="dxa"/>
            </w:tcMar>
          </w:tcPr>
          <w:p w14:paraId="0715AC9B" w14:textId="77777777" w:rsidR="0070302E" w:rsidRDefault="00000000">
            <w:r>
              <w:rPr>
                <w:b/>
                <w:bCs/>
                <w:color w:val="FFFFFF"/>
                <w:sz w:val="19"/>
                <w:szCs w:val="19"/>
              </w:rPr>
              <w:t>Homes Sold</w:t>
            </w:r>
          </w:p>
        </w:tc>
      </w:tr>
      <w:tr w:rsidR="0070302E" w14:paraId="0630E254" w14:textId="77777777">
        <w:tblPrEx>
          <w:tblCellMar>
            <w:top w:w="0" w:type="dxa"/>
            <w:bottom w:w="0" w:type="dxa"/>
          </w:tblCellMar>
        </w:tblPrEx>
        <w:tc>
          <w:tcPr>
            <w:tcW w:w="1600" w:type="dxa"/>
            <w:shd w:val="clear" w:color="auto" w:fill="FFFFFF"/>
            <w:tcMar>
              <w:top w:w="50" w:type="dxa"/>
              <w:left w:w="100" w:type="dxa"/>
              <w:bottom w:w="50" w:type="dxa"/>
              <w:right w:w="100" w:type="dxa"/>
            </w:tcMar>
          </w:tcPr>
          <w:p w14:paraId="334034D8" w14:textId="77777777" w:rsidR="0070302E" w:rsidRDefault="00000000">
            <w:r>
              <w:rPr>
                <w:sz w:val="19"/>
                <w:szCs w:val="19"/>
              </w:rPr>
              <w:t>Highest</w:t>
            </w:r>
          </w:p>
        </w:tc>
        <w:tc>
          <w:tcPr>
            <w:tcW w:w="4200" w:type="dxa"/>
            <w:shd w:val="clear" w:color="auto" w:fill="FFFFFF"/>
            <w:tcMar>
              <w:top w:w="50" w:type="dxa"/>
              <w:left w:w="100" w:type="dxa"/>
              <w:bottom w:w="50" w:type="dxa"/>
              <w:right w:w="100" w:type="dxa"/>
            </w:tcMar>
          </w:tcPr>
          <w:p w14:paraId="413810EB" w14:textId="77777777" w:rsidR="0070302E" w:rsidRDefault="00000000">
            <w:r>
              <w:rPr>
                <w:sz w:val="19"/>
                <w:szCs w:val="19"/>
              </w:rPr>
              <w:t>Northridge Heights (</w:t>
            </w:r>
            <w:proofErr w:type="spellStart"/>
            <w:r>
              <w:rPr>
                <w:sz w:val="19"/>
                <w:szCs w:val="19"/>
              </w:rPr>
              <w:t>NridgHt</w:t>
            </w:r>
            <w:proofErr w:type="spellEnd"/>
            <w:r>
              <w:rPr>
                <w:sz w:val="19"/>
                <w:szCs w:val="19"/>
              </w:rPr>
              <w:t>)</w:t>
            </w:r>
          </w:p>
        </w:tc>
        <w:tc>
          <w:tcPr>
            <w:tcW w:w="2200" w:type="dxa"/>
            <w:shd w:val="clear" w:color="auto" w:fill="FFFFFF"/>
            <w:tcMar>
              <w:top w:w="50" w:type="dxa"/>
              <w:left w:w="100" w:type="dxa"/>
              <w:bottom w:w="50" w:type="dxa"/>
              <w:right w:w="100" w:type="dxa"/>
            </w:tcMar>
          </w:tcPr>
          <w:p w14:paraId="1EEDE808" w14:textId="77777777" w:rsidR="0070302E" w:rsidRDefault="00000000">
            <w:r>
              <w:rPr>
                <w:sz w:val="19"/>
                <w:szCs w:val="19"/>
              </w:rPr>
              <w:t>$315,000</w:t>
            </w:r>
          </w:p>
        </w:tc>
        <w:tc>
          <w:tcPr>
            <w:tcW w:w="2000" w:type="dxa"/>
            <w:shd w:val="clear" w:color="auto" w:fill="FFFFFF"/>
            <w:tcMar>
              <w:top w:w="50" w:type="dxa"/>
              <w:left w:w="100" w:type="dxa"/>
              <w:bottom w:w="50" w:type="dxa"/>
              <w:right w:w="100" w:type="dxa"/>
            </w:tcMar>
          </w:tcPr>
          <w:p w14:paraId="27EB3A86" w14:textId="77777777" w:rsidR="0070302E" w:rsidRDefault="00000000">
            <w:r>
              <w:rPr>
                <w:sz w:val="19"/>
                <w:szCs w:val="19"/>
              </w:rPr>
              <w:t>77</w:t>
            </w:r>
          </w:p>
        </w:tc>
      </w:tr>
      <w:tr w:rsidR="0070302E" w14:paraId="3B85C8D7" w14:textId="77777777">
        <w:tblPrEx>
          <w:tblCellMar>
            <w:top w:w="0" w:type="dxa"/>
            <w:bottom w:w="0" w:type="dxa"/>
          </w:tblCellMar>
        </w:tblPrEx>
        <w:tc>
          <w:tcPr>
            <w:tcW w:w="1600" w:type="dxa"/>
            <w:shd w:val="clear" w:color="auto" w:fill="F2F2F2"/>
            <w:tcMar>
              <w:top w:w="50" w:type="dxa"/>
              <w:left w:w="100" w:type="dxa"/>
              <w:bottom w:w="50" w:type="dxa"/>
              <w:right w:w="100" w:type="dxa"/>
            </w:tcMar>
          </w:tcPr>
          <w:p w14:paraId="1C67541C" w14:textId="77777777" w:rsidR="0070302E" w:rsidRDefault="00000000">
            <w:r>
              <w:rPr>
                <w:sz w:val="19"/>
                <w:szCs w:val="19"/>
              </w:rPr>
              <w:t>Highest</w:t>
            </w:r>
          </w:p>
        </w:tc>
        <w:tc>
          <w:tcPr>
            <w:tcW w:w="4200" w:type="dxa"/>
            <w:shd w:val="clear" w:color="auto" w:fill="F2F2F2"/>
            <w:tcMar>
              <w:top w:w="50" w:type="dxa"/>
              <w:left w:w="100" w:type="dxa"/>
              <w:bottom w:w="50" w:type="dxa"/>
              <w:right w:w="100" w:type="dxa"/>
            </w:tcMar>
          </w:tcPr>
          <w:p w14:paraId="4312745D" w14:textId="77777777" w:rsidR="0070302E" w:rsidRDefault="00000000">
            <w:r>
              <w:rPr>
                <w:sz w:val="19"/>
                <w:szCs w:val="19"/>
              </w:rPr>
              <w:t>Northridge (</w:t>
            </w:r>
            <w:proofErr w:type="spellStart"/>
            <w:r>
              <w:rPr>
                <w:sz w:val="19"/>
                <w:szCs w:val="19"/>
              </w:rPr>
              <w:t>NoRidge</w:t>
            </w:r>
            <w:proofErr w:type="spellEnd"/>
            <w:r>
              <w:rPr>
                <w:sz w:val="19"/>
                <w:szCs w:val="19"/>
              </w:rPr>
              <w:t>)</w:t>
            </w:r>
          </w:p>
        </w:tc>
        <w:tc>
          <w:tcPr>
            <w:tcW w:w="2200" w:type="dxa"/>
            <w:shd w:val="clear" w:color="auto" w:fill="F2F2F2"/>
            <w:tcMar>
              <w:top w:w="50" w:type="dxa"/>
              <w:left w:w="100" w:type="dxa"/>
              <w:bottom w:w="50" w:type="dxa"/>
              <w:right w:w="100" w:type="dxa"/>
            </w:tcMar>
          </w:tcPr>
          <w:p w14:paraId="3606E47C" w14:textId="77777777" w:rsidR="0070302E" w:rsidRDefault="00000000">
            <w:r>
              <w:rPr>
                <w:sz w:val="19"/>
                <w:szCs w:val="19"/>
              </w:rPr>
              <w:t>$301,500</w:t>
            </w:r>
          </w:p>
        </w:tc>
        <w:tc>
          <w:tcPr>
            <w:tcW w:w="2000" w:type="dxa"/>
            <w:shd w:val="clear" w:color="auto" w:fill="F2F2F2"/>
            <w:tcMar>
              <w:top w:w="50" w:type="dxa"/>
              <w:left w:w="100" w:type="dxa"/>
              <w:bottom w:w="50" w:type="dxa"/>
              <w:right w:w="100" w:type="dxa"/>
            </w:tcMar>
          </w:tcPr>
          <w:p w14:paraId="41783493" w14:textId="77777777" w:rsidR="0070302E" w:rsidRDefault="00000000">
            <w:r>
              <w:rPr>
                <w:sz w:val="19"/>
                <w:szCs w:val="19"/>
              </w:rPr>
              <w:t>41</w:t>
            </w:r>
          </w:p>
        </w:tc>
      </w:tr>
      <w:tr w:rsidR="0070302E" w14:paraId="165DA2EA" w14:textId="77777777">
        <w:tblPrEx>
          <w:tblCellMar>
            <w:top w:w="0" w:type="dxa"/>
            <w:bottom w:w="0" w:type="dxa"/>
          </w:tblCellMar>
        </w:tblPrEx>
        <w:tc>
          <w:tcPr>
            <w:tcW w:w="1600" w:type="dxa"/>
            <w:shd w:val="clear" w:color="auto" w:fill="FFFFFF"/>
            <w:tcMar>
              <w:top w:w="50" w:type="dxa"/>
              <w:left w:w="100" w:type="dxa"/>
              <w:bottom w:w="50" w:type="dxa"/>
              <w:right w:w="100" w:type="dxa"/>
            </w:tcMar>
          </w:tcPr>
          <w:p w14:paraId="1676A6FE" w14:textId="77777777" w:rsidR="0070302E" w:rsidRDefault="00000000">
            <w:r>
              <w:rPr>
                <w:sz w:val="19"/>
                <w:szCs w:val="19"/>
              </w:rPr>
              <w:t>Highest</w:t>
            </w:r>
          </w:p>
        </w:tc>
        <w:tc>
          <w:tcPr>
            <w:tcW w:w="4200" w:type="dxa"/>
            <w:shd w:val="clear" w:color="auto" w:fill="FFFFFF"/>
            <w:tcMar>
              <w:top w:w="50" w:type="dxa"/>
              <w:left w:w="100" w:type="dxa"/>
              <w:bottom w:w="50" w:type="dxa"/>
              <w:right w:w="100" w:type="dxa"/>
            </w:tcMar>
          </w:tcPr>
          <w:p w14:paraId="60F10B4E" w14:textId="77777777" w:rsidR="0070302E" w:rsidRDefault="00000000">
            <w:r>
              <w:rPr>
                <w:sz w:val="19"/>
                <w:szCs w:val="19"/>
              </w:rPr>
              <w:t>Stone Brook (</w:t>
            </w:r>
            <w:proofErr w:type="spellStart"/>
            <w:r>
              <w:rPr>
                <w:sz w:val="19"/>
                <w:szCs w:val="19"/>
              </w:rPr>
              <w:t>StoneBr</w:t>
            </w:r>
            <w:proofErr w:type="spellEnd"/>
            <w:r>
              <w:rPr>
                <w:sz w:val="19"/>
                <w:szCs w:val="19"/>
              </w:rPr>
              <w:t>)</w:t>
            </w:r>
          </w:p>
        </w:tc>
        <w:tc>
          <w:tcPr>
            <w:tcW w:w="2200" w:type="dxa"/>
            <w:shd w:val="clear" w:color="auto" w:fill="FFFFFF"/>
            <w:tcMar>
              <w:top w:w="50" w:type="dxa"/>
              <w:left w:w="100" w:type="dxa"/>
              <w:bottom w:w="50" w:type="dxa"/>
              <w:right w:w="100" w:type="dxa"/>
            </w:tcMar>
          </w:tcPr>
          <w:p w14:paraId="1A4B8F8C" w14:textId="77777777" w:rsidR="0070302E" w:rsidRDefault="00000000">
            <w:r>
              <w:rPr>
                <w:sz w:val="19"/>
                <w:szCs w:val="19"/>
              </w:rPr>
              <w:t>$278,000</w:t>
            </w:r>
          </w:p>
        </w:tc>
        <w:tc>
          <w:tcPr>
            <w:tcW w:w="2000" w:type="dxa"/>
            <w:shd w:val="clear" w:color="auto" w:fill="FFFFFF"/>
            <w:tcMar>
              <w:top w:w="50" w:type="dxa"/>
              <w:left w:w="100" w:type="dxa"/>
              <w:bottom w:w="50" w:type="dxa"/>
              <w:right w:w="100" w:type="dxa"/>
            </w:tcMar>
          </w:tcPr>
          <w:p w14:paraId="5FCEAA06" w14:textId="77777777" w:rsidR="0070302E" w:rsidRDefault="00000000">
            <w:r>
              <w:rPr>
                <w:sz w:val="19"/>
                <w:szCs w:val="19"/>
              </w:rPr>
              <w:t>25</w:t>
            </w:r>
          </w:p>
        </w:tc>
      </w:tr>
      <w:tr w:rsidR="0070302E" w14:paraId="092BBB91" w14:textId="77777777">
        <w:tblPrEx>
          <w:tblCellMar>
            <w:top w:w="0" w:type="dxa"/>
            <w:bottom w:w="0" w:type="dxa"/>
          </w:tblCellMar>
        </w:tblPrEx>
        <w:tc>
          <w:tcPr>
            <w:tcW w:w="1600" w:type="dxa"/>
            <w:shd w:val="clear" w:color="auto" w:fill="F2F2F2"/>
            <w:tcMar>
              <w:top w:w="50" w:type="dxa"/>
              <w:left w:w="100" w:type="dxa"/>
              <w:bottom w:w="50" w:type="dxa"/>
              <w:right w:w="100" w:type="dxa"/>
            </w:tcMar>
          </w:tcPr>
          <w:p w14:paraId="213FB2B7" w14:textId="77777777" w:rsidR="0070302E" w:rsidRDefault="00000000">
            <w:r>
              <w:rPr>
                <w:sz w:val="19"/>
                <w:szCs w:val="19"/>
              </w:rPr>
              <w:lastRenderedPageBreak/>
              <w:t>Lowest</w:t>
            </w:r>
          </w:p>
        </w:tc>
        <w:tc>
          <w:tcPr>
            <w:tcW w:w="4200" w:type="dxa"/>
            <w:shd w:val="clear" w:color="auto" w:fill="F2F2F2"/>
            <w:tcMar>
              <w:top w:w="50" w:type="dxa"/>
              <w:left w:w="100" w:type="dxa"/>
              <w:bottom w:w="50" w:type="dxa"/>
              <w:right w:w="100" w:type="dxa"/>
            </w:tcMar>
          </w:tcPr>
          <w:p w14:paraId="23B7E9CE" w14:textId="77777777" w:rsidR="0070302E" w:rsidRDefault="00000000">
            <w:r>
              <w:rPr>
                <w:sz w:val="19"/>
                <w:szCs w:val="19"/>
              </w:rPr>
              <w:t>Iowa DOT &amp; Rail Road (IDOTRR)</w:t>
            </w:r>
          </w:p>
        </w:tc>
        <w:tc>
          <w:tcPr>
            <w:tcW w:w="2200" w:type="dxa"/>
            <w:shd w:val="clear" w:color="auto" w:fill="F2F2F2"/>
            <w:tcMar>
              <w:top w:w="50" w:type="dxa"/>
              <w:left w:w="100" w:type="dxa"/>
              <w:bottom w:w="50" w:type="dxa"/>
              <w:right w:w="100" w:type="dxa"/>
            </w:tcMar>
          </w:tcPr>
          <w:p w14:paraId="619136B6" w14:textId="77777777" w:rsidR="0070302E" w:rsidRDefault="00000000">
            <w:r>
              <w:rPr>
                <w:sz w:val="19"/>
                <w:szCs w:val="19"/>
              </w:rPr>
              <w:t>$103,000</w:t>
            </w:r>
          </w:p>
        </w:tc>
        <w:tc>
          <w:tcPr>
            <w:tcW w:w="2000" w:type="dxa"/>
            <w:shd w:val="clear" w:color="auto" w:fill="F2F2F2"/>
            <w:tcMar>
              <w:top w:w="50" w:type="dxa"/>
              <w:left w:w="100" w:type="dxa"/>
              <w:bottom w:w="50" w:type="dxa"/>
              <w:right w:w="100" w:type="dxa"/>
            </w:tcMar>
          </w:tcPr>
          <w:p w14:paraId="1AECCAC6" w14:textId="77777777" w:rsidR="0070302E" w:rsidRDefault="00000000">
            <w:r>
              <w:rPr>
                <w:sz w:val="19"/>
                <w:szCs w:val="19"/>
              </w:rPr>
              <w:t>37</w:t>
            </w:r>
          </w:p>
        </w:tc>
      </w:tr>
      <w:tr w:rsidR="0070302E" w14:paraId="38B469A0" w14:textId="77777777">
        <w:tblPrEx>
          <w:tblCellMar>
            <w:top w:w="0" w:type="dxa"/>
            <w:bottom w:w="0" w:type="dxa"/>
          </w:tblCellMar>
        </w:tblPrEx>
        <w:tc>
          <w:tcPr>
            <w:tcW w:w="1600" w:type="dxa"/>
            <w:shd w:val="clear" w:color="auto" w:fill="FFFFFF"/>
            <w:tcMar>
              <w:top w:w="50" w:type="dxa"/>
              <w:left w:w="100" w:type="dxa"/>
              <w:bottom w:w="50" w:type="dxa"/>
              <w:right w:w="100" w:type="dxa"/>
            </w:tcMar>
          </w:tcPr>
          <w:p w14:paraId="6DC74E8A" w14:textId="77777777" w:rsidR="0070302E" w:rsidRDefault="00000000">
            <w:r>
              <w:rPr>
                <w:sz w:val="19"/>
                <w:szCs w:val="19"/>
              </w:rPr>
              <w:t>Lowest</w:t>
            </w:r>
          </w:p>
        </w:tc>
        <w:tc>
          <w:tcPr>
            <w:tcW w:w="4200" w:type="dxa"/>
            <w:shd w:val="clear" w:color="auto" w:fill="FFFFFF"/>
            <w:tcMar>
              <w:top w:w="50" w:type="dxa"/>
              <w:left w:w="100" w:type="dxa"/>
              <w:bottom w:w="50" w:type="dxa"/>
              <w:right w:w="100" w:type="dxa"/>
            </w:tcMar>
          </w:tcPr>
          <w:p w14:paraId="121CEC10" w14:textId="77777777" w:rsidR="0070302E" w:rsidRDefault="00000000">
            <w:r>
              <w:rPr>
                <w:sz w:val="19"/>
                <w:szCs w:val="19"/>
              </w:rPr>
              <w:t>Brookside (</w:t>
            </w:r>
            <w:proofErr w:type="spellStart"/>
            <w:r>
              <w:rPr>
                <w:sz w:val="19"/>
                <w:szCs w:val="19"/>
              </w:rPr>
              <w:t>BrDale</w:t>
            </w:r>
            <w:proofErr w:type="spellEnd"/>
            <w:r>
              <w:rPr>
                <w:sz w:val="19"/>
                <w:szCs w:val="19"/>
              </w:rPr>
              <w:t>)</w:t>
            </w:r>
          </w:p>
        </w:tc>
        <w:tc>
          <w:tcPr>
            <w:tcW w:w="2200" w:type="dxa"/>
            <w:shd w:val="clear" w:color="auto" w:fill="FFFFFF"/>
            <w:tcMar>
              <w:top w:w="50" w:type="dxa"/>
              <w:left w:w="100" w:type="dxa"/>
              <w:bottom w:w="50" w:type="dxa"/>
              <w:right w:w="100" w:type="dxa"/>
            </w:tcMar>
          </w:tcPr>
          <w:p w14:paraId="7A98D2E3" w14:textId="77777777" w:rsidR="0070302E" w:rsidRDefault="00000000">
            <w:r>
              <w:rPr>
                <w:sz w:val="19"/>
                <w:szCs w:val="19"/>
              </w:rPr>
              <w:t>$106,000</w:t>
            </w:r>
          </w:p>
        </w:tc>
        <w:tc>
          <w:tcPr>
            <w:tcW w:w="2000" w:type="dxa"/>
            <w:shd w:val="clear" w:color="auto" w:fill="FFFFFF"/>
            <w:tcMar>
              <w:top w:w="50" w:type="dxa"/>
              <w:left w:w="100" w:type="dxa"/>
              <w:bottom w:w="50" w:type="dxa"/>
              <w:right w:w="100" w:type="dxa"/>
            </w:tcMar>
          </w:tcPr>
          <w:p w14:paraId="53DF4DB1" w14:textId="77777777" w:rsidR="0070302E" w:rsidRDefault="00000000">
            <w:r>
              <w:rPr>
                <w:sz w:val="19"/>
                <w:szCs w:val="19"/>
              </w:rPr>
              <w:t>16</w:t>
            </w:r>
          </w:p>
        </w:tc>
      </w:tr>
      <w:tr w:rsidR="0070302E" w14:paraId="2E6BB483" w14:textId="77777777">
        <w:tblPrEx>
          <w:tblCellMar>
            <w:top w:w="0" w:type="dxa"/>
            <w:bottom w:w="0" w:type="dxa"/>
          </w:tblCellMar>
        </w:tblPrEx>
        <w:tc>
          <w:tcPr>
            <w:tcW w:w="1600" w:type="dxa"/>
            <w:shd w:val="clear" w:color="auto" w:fill="F2F2F2"/>
            <w:tcMar>
              <w:top w:w="50" w:type="dxa"/>
              <w:left w:w="100" w:type="dxa"/>
              <w:bottom w:w="50" w:type="dxa"/>
              <w:right w:w="100" w:type="dxa"/>
            </w:tcMar>
          </w:tcPr>
          <w:p w14:paraId="7C44EF4B" w14:textId="77777777" w:rsidR="0070302E" w:rsidRDefault="00000000">
            <w:r>
              <w:rPr>
                <w:sz w:val="19"/>
                <w:szCs w:val="19"/>
              </w:rPr>
              <w:t>Lowest</w:t>
            </w:r>
          </w:p>
        </w:tc>
        <w:tc>
          <w:tcPr>
            <w:tcW w:w="4200" w:type="dxa"/>
            <w:shd w:val="clear" w:color="auto" w:fill="F2F2F2"/>
            <w:tcMar>
              <w:top w:w="50" w:type="dxa"/>
              <w:left w:w="100" w:type="dxa"/>
              <w:bottom w:w="50" w:type="dxa"/>
              <w:right w:w="100" w:type="dxa"/>
            </w:tcMar>
          </w:tcPr>
          <w:p w14:paraId="7B9D1E15" w14:textId="77777777" w:rsidR="0070302E" w:rsidRDefault="00000000">
            <w:r>
              <w:rPr>
                <w:sz w:val="19"/>
                <w:szCs w:val="19"/>
              </w:rPr>
              <w:t>Meadow Village (</w:t>
            </w:r>
            <w:proofErr w:type="spellStart"/>
            <w:r>
              <w:rPr>
                <w:sz w:val="19"/>
                <w:szCs w:val="19"/>
              </w:rPr>
              <w:t>MeadowV</w:t>
            </w:r>
            <w:proofErr w:type="spellEnd"/>
            <w:r>
              <w:rPr>
                <w:sz w:val="19"/>
                <w:szCs w:val="19"/>
              </w:rPr>
              <w:t>)</w:t>
            </w:r>
          </w:p>
        </w:tc>
        <w:tc>
          <w:tcPr>
            <w:tcW w:w="2200" w:type="dxa"/>
            <w:shd w:val="clear" w:color="auto" w:fill="F2F2F2"/>
            <w:tcMar>
              <w:top w:w="50" w:type="dxa"/>
              <w:left w:w="100" w:type="dxa"/>
              <w:bottom w:w="50" w:type="dxa"/>
              <w:right w:w="100" w:type="dxa"/>
            </w:tcMar>
          </w:tcPr>
          <w:p w14:paraId="559805FC" w14:textId="77777777" w:rsidR="0070302E" w:rsidRDefault="00000000">
            <w:r>
              <w:rPr>
                <w:sz w:val="19"/>
                <w:szCs w:val="19"/>
              </w:rPr>
              <w:t>$88,000</w:t>
            </w:r>
          </w:p>
        </w:tc>
        <w:tc>
          <w:tcPr>
            <w:tcW w:w="2000" w:type="dxa"/>
            <w:shd w:val="clear" w:color="auto" w:fill="F2F2F2"/>
            <w:tcMar>
              <w:top w:w="50" w:type="dxa"/>
              <w:left w:w="100" w:type="dxa"/>
              <w:bottom w:w="50" w:type="dxa"/>
              <w:right w:w="100" w:type="dxa"/>
            </w:tcMar>
          </w:tcPr>
          <w:p w14:paraId="442A8637" w14:textId="77777777" w:rsidR="0070302E" w:rsidRDefault="00000000">
            <w:r>
              <w:rPr>
                <w:sz w:val="19"/>
                <w:szCs w:val="19"/>
              </w:rPr>
              <w:t>17</w:t>
            </w:r>
          </w:p>
        </w:tc>
      </w:tr>
    </w:tbl>
    <w:p w14:paraId="74F8D8D5" w14:textId="77777777" w:rsidR="0070302E" w:rsidRDefault="00000000">
      <w:pPr>
        <w:spacing w:before="60" w:after="260"/>
        <w:jc w:val="center"/>
      </w:pPr>
      <w:r>
        <w:rPr>
          <w:i/>
          <w:iCs/>
          <w:color w:val="595959"/>
          <w:sz w:val="19"/>
          <w:szCs w:val="19"/>
        </w:rPr>
        <w:t xml:space="preserve">Table 2.3 — Highest- and lowest-priced </w:t>
      </w:r>
      <w:proofErr w:type="spellStart"/>
      <w:r>
        <w:rPr>
          <w:i/>
          <w:iCs/>
          <w:color w:val="595959"/>
          <w:sz w:val="19"/>
          <w:szCs w:val="19"/>
        </w:rPr>
        <w:t>neighborhoods</w:t>
      </w:r>
      <w:proofErr w:type="spellEnd"/>
      <w:r>
        <w:rPr>
          <w:i/>
          <w:iCs/>
          <w:color w:val="595959"/>
          <w:sz w:val="19"/>
          <w:szCs w:val="19"/>
        </w:rPr>
        <w:t xml:space="preserve"> by median sale price</w:t>
      </w:r>
    </w:p>
    <w:p w14:paraId="09A35C04" w14:textId="77777777" w:rsidR="0070302E" w:rsidRDefault="00000000">
      <w:pPr>
        <w:pStyle w:val="Heading2"/>
        <w:spacing w:before="280" w:after="140"/>
      </w:pPr>
      <w:r>
        <w:t>2.5 Statistical Hypothesis Testing</w:t>
      </w:r>
    </w:p>
    <w:p w14:paraId="5B0DCA03" w14:textId="77777777" w:rsidR="0070302E" w:rsidRDefault="00000000">
      <w:pPr>
        <w:spacing w:after="160" w:line="276" w:lineRule="auto"/>
      </w:pPr>
      <w:r>
        <w:t>Four hypothesis tests were run to statistically confirm relationships suggested by the visual analysis, all at α = 0.05:</w:t>
      </w:r>
    </w:p>
    <w:p w14:paraId="3B0BB6A6" w14:textId="77777777" w:rsidR="0070302E" w:rsidRDefault="00000000">
      <w:pPr>
        <w:pStyle w:val="ListParagraph"/>
        <w:numPr>
          <w:ilvl w:val="0"/>
          <w:numId w:val="2"/>
        </w:numPr>
        <w:spacing w:after="90" w:line="270" w:lineRule="auto"/>
      </w:pPr>
      <w:proofErr w:type="spellStart"/>
      <w:r>
        <w:rPr>
          <w:b/>
          <w:bCs/>
        </w:rPr>
        <w:t>OverallQual</w:t>
      </w:r>
      <w:proofErr w:type="spellEnd"/>
      <w:r>
        <w:rPr>
          <w:b/>
          <w:bCs/>
        </w:rPr>
        <w:t xml:space="preserve"> vs </w:t>
      </w:r>
      <w:proofErr w:type="spellStart"/>
      <w:r>
        <w:rPr>
          <w:b/>
          <w:bCs/>
        </w:rPr>
        <w:t>SalePrice</w:t>
      </w:r>
      <w:proofErr w:type="spellEnd"/>
      <w:r>
        <w:rPr>
          <w:b/>
          <w:bCs/>
        </w:rPr>
        <w:t xml:space="preserve"> (Pearson correlation): </w:t>
      </w:r>
      <w:r>
        <w:t>r = 0.79, p &lt; 0.001 → reject H0; quality has a significant linear relationship with price.</w:t>
      </w:r>
    </w:p>
    <w:p w14:paraId="4B6AC4D0" w14:textId="77777777" w:rsidR="0070302E" w:rsidRDefault="00000000">
      <w:pPr>
        <w:pStyle w:val="ListParagraph"/>
        <w:numPr>
          <w:ilvl w:val="0"/>
          <w:numId w:val="2"/>
        </w:numPr>
        <w:spacing w:after="90" w:line="270" w:lineRule="auto"/>
      </w:pPr>
      <w:proofErr w:type="spellStart"/>
      <w:r>
        <w:rPr>
          <w:b/>
          <w:bCs/>
        </w:rPr>
        <w:t>Neighborhood</w:t>
      </w:r>
      <w:proofErr w:type="spellEnd"/>
      <w:r>
        <w:rPr>
          <w:b/>
          <w:bCs/>
        </w:rPr>
        <w:t xml:space="preserve"> vs </w:t>
      </w:r>
      <w:proofErr w:type="spellStart"/>
      <w:r>
        <w:rPr>
          <w:b/>
          <w:bCs/>
        </w:rPr>
        <w:t>SalePrice</w:t>
      </w:r>
      <w:proofErr w:type="spellEnd"/>
      <w:r>
        <w:rPr>
          <w:b/>
          <w:bCs/>
        </w:rPr>
        <w:t xml:space="preserve"> (one-way ANOVA): </w:t>
      </w:r>
      <w:r>
        <w:t xml:space="preserve">F = 71.8, p &lt; 0.001 → reject H0; average price differs significantly across </w:t>
      </w:r>
      <w:proofErr w:type="spellStart"/>
      <w:r>
        <w:t>neighborhoods</w:t>
      </w:r>
      <w:proofErr w:type="spellEnd"/>
      <w:r>
        <w:t>.</w:t>
      </w:r>
    </w:p>
    <w:p w14:paraId="5A0D367A" w14:textId="77777777" w:rsidR="0070302E" w:rsidRDefault="00000000">
      <w:pPr>
        <w:pStyle w:val="ListParagraph"/>
        <w:numPr>
          <w:ilvl w:val="0"/>
          <w:numId w:val="2"/>
        </w:numPr>
        <w:spacing w:after="90" w:line="270" w:lineRule="auto"/>
      </w:pPr>
      <w:proofErr w:type="spellStart"/>
      <w:r>
        <w:rPr>
          <w:b/>
          <w:bCs/>
        </w:rPr>
        <w:t>GrLivArea</w:t>
      </w:r>
      <w:proofErr w:type="spellEnd"/>
      <w:r>
        <w:rPr>
          <w:b/>
          <w:bCs/>
        </w:rPr>
        <w:t xml:space="preserve"> vs </w:t>
      </w:r>
      <w:proofErr w:type="spellStart"/>
      <w:r>
        <w:rPr>
          <w:b/>
          <w:bCs/>
        </w:rPr>
        <w:t>SalePrice</w:t>
      </w:r>
      <w:proofErr w:type="spellEnd"/>
      <w:r>
        <w:rPr>
          <w:b/>
          <w:bCs/>
        </w:rPr>
        <w:t xml:space="preserve"> (Pearson correlation): </w:t>
      </w:r>
      <w:r>
        <w:t>r = 0.71, p &lt; 0.001 → reject H0; living area has a significant linear relationship with price.</w:t>
      </w:r>
    </w:p>
    <w:p w14:paraId="47EFDB22" w14:textId="77777777" w:rsidR="0070302E" w:rsidRDefault="00000000">
      <w:pPr>
        <w:pStyle w:val="ListParagraph"/>
        <w:numPr>
          <w:ilvl w:val="0"/>
          <w:numId w:val="2"/>
        </w:numPr>
        <w:spacing w:after="90" w:line="270" w:lineRule="auto"/>
      </w:pPr>
      <w:r>
        <w:rPr>
          <w:b/>
          <w:bCs/>
        </w:rPr>
        <w:t xml:space="preserve">Central air vs </w:t>
      </w:r>
      <w:proofErr w:type="spellStart"/>
      <w:r>
        <w:rPr>
          <w:b/>
          <w:bCs/>
        </w:rPr>
        <w:t>SalePrice</w:t>
      </w:r>
      <w:proofErr w:type="spellEnd"/>
      <w:r>
        <w:rPr>
          <w:b/>
          <w:bCs/>
        </w:rPr>
        <w:t xml:space="preserve"> (Welch's t-test): </w:t>
      </w:r>
      <w:r>
        <w:t>homes with central air averaged $186,187 vs $105,264 without (p &lt; 0.001) → reject H0; central air is associated with a significant, large price difference (though it is also a proxy for overall home age and quality).</w:t>
      </w:r>
    </w:p>
    <w:p w14:paraId="57B68802" w14:textId="77777777" w:rsidR="0070302E" w:rsidRDefault="00000000">
      <w:pPr>
        <w:pStyle w:val="Heading2"/>
        <w:spacing w:before="280" w:after="140"/>
      </w:pPr>
      <w:r>
        <w:t>2.6 Key Insights Summary</w:t>
      </w:r>
    </w:p>
    <w:p w14:paraId="108C9AB5" w14:textId="77777777" w:rsidR="0070302E" w:rsidRDefault="00000000">
      <w:pPr>
        <w:pStyle w:val="ListParagraph"/>
        <w:numPr>
          <w:ilvl w:val="0"/>
          <w:numId w:val="2"/>
        </w:numPr>
        <w:spacing w:after="90" w:line="270" w:lineRule="auto"/>
      </w:pPr>
      <w:r>
        <w:t>Price is driven primarily by overall quality, living area, and garage/basement size — physical size and finish quality outweigh most individual amenities.</w:t>
      </w:r>
    </w:p>
    <w:p w14:paraId="7D17CD65" w14:textId="77777777" w:rsidR="0070302E" w:rsidRDefault="00000000">
      <w:pPr>
        <w:pStyle w:val="ListParagraph"/>
        <w:numPr>
          <w:ilvl w:val="0"/>
          <w:numId w:val="2"/>
        </w:numPr>
        <w:spacing w:after="90" w:line="270" w:lineRule="auto"/>
      </w:pPr>
      <w:r>
        <w:t xml:space="preserve">Location creates a 3–4x price multiple across the city independent of house size, so </w:t>
      </w:r>
      <w:proofErr w:type="spellStart"/>
      <w:r>
        <w:t>neighborhood</w:t>
      </w:r>
      <w:proofErr w:type="spellEnd"/>
      <w:r>
        <w:t xml:space="preserve"> should be treated as a first-order decision factor, not an afterthought.</w:t>
      </w:r>
    </w:p>
    <w:p w14:paraId="152F8C03" w14:textId="77777777" w:rsidR="0070302E" w:rsidRDefault="00000000">
      <w:pPr>
        <w:pStyle w:val="ListParagraph"/>
        <w:numPr>
          <w:ilvl w:val="0"/>
          <w:numId w:val="2"/>
        </w:numPr>
        <w:spacing w:after="90" w:line="270" w:lineRule="auto"/>
      </w:pPr>
      <w:r>
        <w:t xml:space="preserve">Newer or recently </w:t>
      </w:r>
      <w:proofErr w:type="spellStart"/>
      <w:r>
        <w:t>remodeled</w:t>
      </w:r>
      <w:proofErr w:type="spellEnd"/>
      <w:r>
        <w:t xml:space="preserve"> homes command a premium; median price roughly doubles moving from pre-1950 construction to post-2000 construction.</w:t>
      </w:r>
    </w:p>
    <w:p w14:paraId="5C1B0D5B" w14:textId="77777777" w:rsidR="0070302E" w:rsidRDefault="00000000">
      <w:pPr>
        <w:pStyle w:val="ListParagraph"/>
        <w:numPr>
          <w:ilvl w:val="0"/>
          <w:numId w:val="2"/>
        </w:numPr>
        <w:spacing w:after="90" w:line="270" w:lineRule="auto"/>
      </w:pPr>
      <w:r>
        <w:t>Central air, full bathroom count, and fireplaces correlate with price but partly proxy for overall home age/quality rather than being independent value drivers.</w:t>
      </w:r>
    </w:p>
    <w:p w14:paraId="14DC33BA" w14:textId="77777777" w:rsidR="0070302E" w:rsidRDefault="00000000">
      <w:pPr>
        <w:pStyle w:val="ListParagraph"/>
        <w:numPr>
          <w:ilvl w:val="0"/>
          <w:numId w:val="2"/>
        </w:numPr>
        <w:spacing w:after="90" w:line="270" w:lineRule="auto"/>
      </w:pPr>
      <w:r>
        <w:t>The market is concentrated in the 'average-to-good' quality band (ratings 5–7); estimates and comparisons are most reliable in this band and less reliable for very low- or very high-quality homes.</w:t>
      </w:r>
    </w:p>
    <w:p w14:paraId="5EB92DFA" w14:textId="77777777" w:rsidR="0070302E" w:rsidRDefault="00000000">
      <w:r>
        <w:br w:type="page"/>
      </w:r>
    </w:p>
    <w:p w14:paraId="0125ADA2" w14:textId="77777777" w:rsidR="0070302E" w:rsidRDefault="00000000">
      <w:pPr>
        <w:pStyle w:val="Heading1"/>
        <w:pBdr>
          <w:bottom w:val="single" w:sz="8" w:space="4" w:color="1F3864"/>
        </w:pBdr>
        <w:spacing w:before="400" w:after="200"/>
      </w:pPr>
      <w:r>
        <w:lastRenderedPageBreak/>
        <w:t>3. Task 2 — Buying Recommendations by Area, Price &amp; Requirements</w:t>
      </w:r>
    </w:p>
    <w:p w14:paraId="1D82E337" w14:textId="77777777" w:rsidR="0070302E" w:rsidRDefault="00000000">
      <w:pPr>
        <w:spacing w:after="160" w:line="276" w:lineRule="auto"/>
      </w:pPr>
      <w:r>
        <w:t>This section turns the analysis into practical guidance for a prospective buyer, organized around the three variables buyers actually decide on: budget, area, and must-have requirements.</w:t>
      </w:r>
    </w:p>
    <w:p w14:paraId="415373C6" w14:textId="77777777" w:rsidR="0070302E" w:rsidRDefault="00000000">
      <w:pPr>
        <w:pStyle w:val="Heading2"/>
        <w:spacing w:before="280" w:after="140"/>
      </w:pPr>
      <w:r>
        <w:t>3.1 Budget Tiers</w:t>
      </w:r>
    </w:p>
    <w:p w14:paraId="398D3A26" w14:textId="77777777" w:rsidR="0070302E" w:rsidRDefault="00000000">
      <w:pPr>
        <w:spacing w:after="160" w:line="276" w:lineRule="auto"/>
      </w:pPr>
      <w:r>
        <w:t>Based on the actual distribution of sale prices in this market:</w:t>
      </w:r>
    </w:p>
    <w:tbl>
      <w:tblPr>
        <w:tblW w:w="90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800"/>
        <w:gridCol w:w="2800"/>
        <w:gridCol w:w="4400"/>
      </w:tblGrid>
      <w:tr w:rsidR="0070302E" w14:paraId="3C3B3762" w14:textId="77777777">
        <w:tblPrEx>
          <w:tblCellMar>
            <w:top w:w="0" w:type="dxa"/>
            <w:bottom w:w="0" w:type="dxa"/>
          </w:tblCellMar>
        </w:tblPrEx>
        <w:trPr>
          <w:tblHeader/>
        </w:trPr>
        <w:tc>
          <w:tcPr>
            <w:tcW w:w="1800" w:type="dxa"/>
            <w:shd w:val="clear" w:color="auto" w:fill="1F3864"/>
            <w:tcMar>
              <w:top w:w="60" w:type="dxa"/>
              <w:left w:w="100" w:type="dxa"/>
              <w:bottom w:w="60" w:type="dxa"/>
              <w:right w:w="100" w:type="dxa"/>
            </w:tcMar>
          </w:tcPr>
          <w:p w14:paraId="79FCA369" w14:textId="77777777" w:rsidR="0070302E" w:rsidRDefault="00000000">
            <w:r>
              <w:rPr>
                <w:b/>
                <w:bCs/>
                <w:color w:val="FFFFFF"/>
                <w:sz w:val="19"/>
                <w:szCs w:val="19"/>
              </w:rPr>
              <w:t>Budget Tier</w:t>
            </w:r>
          </w:p>
        </w:tc>
        <w:tc>
          <w:tcPr>
            <w:tcW w:w="2800" w:type="dxa"/>
            <w:shd w:val="clear" w:color="auto" w:fill="1F3864"/>
            <w:tcMar>
              <w:top w:w="60" w:type="dxa"/>
              <w:left w:w="100" w:type="dxa"/>
              <w:bottom w:w="60" w:type="dxa"/>
              <w:right w:w="100" w:type="dxa"/>
            </w:tcMar>
          </w:tcPr>
          <w:p w14:paraId="6C15EAA7" w14:textId="77777777" w:rsidR="0070302E" w:rsidRDefault="00000000">
            <w:r>
              <w:rPr>
                <w:b/>
                <w:bCs/>
                <w:color w:val="FFFFFF"/>
                <w:sz w:val="19"/>
                <w:szCs w:val="19"/>
              </w:rPr>
              <w:t>Price Range</w:t>
            </w:r>
          </w:p>
        </w:tc>
        <w:tc>
          <w:tcPr>
            <w:tcW w:w="4400" w:type="dxa"/>
            <w:shd w:val="clear" w:color="auto" w:fill="1F3864"/>
            <w:tcMar>
              <w:top w:w="60" w:type="dxa"/>
              <w:left w:w="100" w:type="dxa"/>
              <w:bottom w:w="60" w:type="dxa"/>
              <w:right w:w="100" w:type="dxa"/>
            </w:tcMar>
          </w:tcPr>
          <w:p w14:paraId="1FD7FE15" w14:textId="77777777" w:rsidR="0070302E" w:rsidRDefault="00000000">
            <w:r>
              <w:rPr>
                <w:b/>
                <w:bCs/>
                <w:color w:val="FFFFFF"/>
                <w:sz w:val="19"/>
                <w:szCs w:val="19"/>
              </w:rPr>
              <w:t>What to Expect</w:t>
            </w:r>
          </w:p>
        </w:tc>
      </w:tr>
      <w:tr w:rsidR="0070302E" w14:paraId="728D244B" w14:textId="77777777">
        <w:tblPrEx>
          <w:tblCellMar>
            <w:top w:w="0" w:type="dxa"/>
            <w:bottom w:w="0" w:type="dxa"/>
          </w:tblCellMar>
        </w:tblPrEx>
        <w:tc>
          <w:tcPr>
            <w:tcW w:w="1800" w:type="dxa"/>
            <w:shd w:val="clear" w:color="auto" w:fill="FFFFFF"/>
            <w:tcMar>
              <w:top w:w="50" w:type="dxa"/>
              <w:left w:w="100" w:type="dxa"/>
              <w:bottom w:w="50" w:type="dxa"/>
              <w:right w:w="100" w:type="dxa"/>
            </w:tcMar>
          </w:tcPr>
          <w:p w14:paraId="46C87694" w14:textId="77777777" w:rsidR="0070302E" w:rsidRDefault="00000000">
            <w:r>
              <w:rPr>
                <w:sz w:val="19"/>
                <w:szCs w:val="19"/>
              </w:rPr>
              <w:t>Entry-level</w:t>
            </w:r>
          </w:p>
        </w:tc>
        <w:tc>
          <w:tcPr>
            <w:tcW w:w="2800" w:type="dxa"/>
            <w:shd w:val="clear" w:color="auto" w:fill="FFFFFF"/>
            <w:tcMar>
              <w:top w:w="50" w:type="dxa"/>
              <w:left w:w="100" w:type="dxa"/>
              <w:bottom w:w="50" w:type="dxa"/>
              <w:right w:w="100" w:type="dxa"/>
            </w:tcMar>
          </w:tcPr>
          <w:p w14:paraId="1379ECA7" w14:textId="77777777" w:rsidR="0070302E" w:rsidRDefault="00000000">
            <w:r>
              <w:rPr>
                <w:sz w:val="19"/>
                <w:szCs w:val="19"/>
              </w:rPr>
              <w:t xml:space="preserve">Up to $130,000 (25th </w:t>
            </w:r>
            <w:proofErr w:type="spellStart"/>
            <w:r>
              <w:rPr>
                <w:sz w:val="19"/>
                <w:szCs w:val="19"/>
              </w:rPr>
              <w:t>pctile</w:t>
            </w:r>
            <w:proofErr w:type="spellEnd"/>
            <w:r>
              <w:rPr>
                <w:sz w:val="19"/>
                <w:szCs w:val="19"/>
              </w:rPr>
              <w:t>)</w:t>
            </w:r>
          </w:p>
        </w:tc>
        <w:tc>
          <w:tcPr>
            <w:tcW w:w="4400" w:type="dxa"/>
            <w:shd w:val="clear" w:color="auto" w:fill="FFFFFF"/>
            <w:tcMar>
              <w:top w:w="50" w:type="dxa"/>
              <w:left w:w="100" w:type="dxa"/>
              <w:bottom w:w="50" w:type="dxa"/>
              <w:right w:w="100" w:type="dxa"/>
            </w:tcMar>
          </w:tcPr>
          <w:p w14:paraId="477870D3" w14:textId="77777777" w:rsidR="0070302E" w:rsidRDefault="00000000">
            <w:r>
              <w:rPr>
                <w:sz w:val="19"/>
                <w:szCs w:val="19"/>
              </w:rPr>
              <w:t>Older homes (pre-1980), smaller lots, quality ratings mostly 4–5, fewer garages/basements finished</w:t>
            </w:r>
          </w:p>
        </w:tc>
      </w:tr>
      <w:tr w:rsidR="0070302E" w14:paraId="78FAC6AE" w14:textId="77777777">
        <w:tblPrEx>
          <w:tblCellMar>
            <w:top w:w="0" w:type="dxa"/>
            <w:bottom w:w="0" w:type="dxa"/>
          </w:tblCellMar>
        </w:tblPrEx>
        <w:tc>
          <w:tcPr>
            <w:tcW w:w="1800" w:type="dxa"/>
            <w:shd w:val="clear" w:color="auto" w:fill="F2F2F2"/>
            <w:tcMar>
              <w:top w:w="50" w:type="dxa"/>
              <w:left w:w="100" w:type="dxa"/>
              <w:bottom w:w="50" w:type="dxa"/>
              <w:right w:w="100" w:type="dxa"/>
            </w:tcMar>
          </w:tcPr>
          <w:p w14:paraId="2BB642B0" w14:textId="77777777" w:rsidR="0070302E" w:rsidRDefault="00000000">
            <w:r>
              <w:rPr>
                <w:sz w:val="19"/>
                <w:szCs w:val="19"/>
              </w:rPr>
              <w:t>Mid-market</w:t>
            </w:r>
          </w:p>
        </w:tc>
        <w:tc>
          <w:tcPr>
            <w:tcW w:w="2800" w:type="dxa"/>
            <w:shd w:val="clear" w:color="auto" w:fill="F2F2F2"/>
            <w:tcMar>
              <w:top w:w="50" w:type="dxa"/>
              <w:left w:w="100" w:type="dxa"/>
              <w:bottom w:w="50" w:type="dxa"/>
              <w:right w:w="100" w:type="dxa"/>
            </w:tcMar>
          </w:tcPr>
          <w:p w14:paraId="0A293414" w14:textId="77777777" w:rsidR="0070302E" w:rsidRDefault="00000000">
            <w:r>
              <w:rPr>
                <w:sz w:val="19"/>
                <w:szCs w:val="19"/>
              </w:rPr>
              <w:t>$130,000 – $163,000 (median)</w:t>
            </w:r>
          </w:p>
        </w:tc>
        <w:tc>
          <w:tcPr>
            <w:tcW w:w="4400" w:type="dxa"/>
            <w:shd w:val="clear" w:color="auto" w:fill="F2F2F2"/>
            <w:tcMar>
              <w:top w:w="50" w:type="dxa"/>
              <w:left w:w="100" w:type="dxa"/>
              <w:bottom w:w="50" w:type="dxa"/>
              <w:right w:w="100" w:type="dxa"/>
            </w:tcMar>
          </w:tcPr>
          <w:p w14:paraId="69BFAA72" w14:textId="77777777" w:rsidR="0070302E" w:rsidRDefault="00000000">
            <w:r>
              <w:rPr>
                <w:sz w:val="19"/>
                <w:szCs w:val="19"/>
              </w:rPr>
              <w:t>Typical Ames home: quality 5–6, 1–1.5 story, attached 1–2 car garage</w:t>
            </w:r>
          </w:p>
        </w:tc>
      </w:tr>
      <w:tr w:rsidR="0070302E" w14:paraId="0AA0C74D" w14:textId="77777777">
        <w:tblPrEx>
          <w:tblCellMar>
            <w:top w:w="0" w:type="dxa"/>
            <w:bottom w:w="0" w:type="dxa"/>
          </w:tblCellMar>
        </w:tblPrEx>
        <w:tc>
          <w:tcPr>
            <w:tcW w:w="1800" w:type="dxa"/>
            <w:shd w:val="clear" w:color="auto" w:fill="FFFFFF"/>
            <w:tcMar>
              <w:top w:w="50" w:type="dxa"/>
              <w:left w:w="100" w:type="dxa"/>
              <w:bottom w:w="50" w:type="dxa"/>
              <w:right w:w="100" w:type="dxa"/>
            </w:tcMar>
          </w:tcPr>
          <w:p w14:paraId="47A4F74C" w14:textId="77777777" w:rsidR="0070302E" w:rsidRDefault="00000000">
            <w:r>
              <w:rPr>
                <w:sz w:val="19"/>
                <w:szCs w:val="19"/>
              </w:rPr>
              <w:t>Upper-mid</w:t>
            </w:r>
          </w:p>
        </w:tc>
        <w:tc>
          <w:tcPr>
            <w:tcW w:w="2800" w:type="dxa"/>
            <w:shd w:val="clear" w:color="auto" w:fill="FFFFFF"/>
            <w:tcMar>
              <w:top w:w="50" w:type="dxa"/>
              <w:left w:w="100" w:type="dxa"/>
              <w:bottom w:w="50" w:type="dxa"/>
              <w:right w:w="100" w:type="dxa"/>
            </w:tcMar>
          </w:tcPr>
          <w:p w14:paraId="1EB002A4" w14:textId="77777777" w:rsidR="0070302E" w:rsidRDefault="00000000">
            <w:r>
              <w:rPr>
                <w:sz w:val="19"/>
                <w:szCs w:val="19"/>
              </w:rPr>
              <w:t xml:space="preserve">$163,000 – $214,000 (75th </w:t>
            </w:r>
            <w:proofErr w:type="spellStart"/>
            <w:r>
              <w:rPr>
                <w:sz w:val="19"/>
                <w:szCs w:val="19"/>
              </w:rPr>
              <w:t>pctile</w:t>
            </w:r>
            <w:proofErr w:type="spellEnd"/>
            <w:r>
              <w:rPr>
                <w:sz w:val="19"/>
                <w:szCs w:val="19"/>
              </w:rPr>
              <w:t>)</w:t>
            </w:r>
          </w:p>
        </w:tc>
        <w:tc>
          <w:tcPr>
            <w:tcW w:w="4400" w:type="dxa"/>
            <w:shd w:val="clear" w:color="auto" w:fill="FFFFFF"/>
            <w:tcMar>
              <w:top w:w="50" w:type="dxa"/>
              <w:left w:w="100" w:type="dxa"/>
              <w:bottom w:w="50" w:type="dxa"/>
              <w:right w:w="100" w:type="dxa"/>
            </w:tcMar>
          </w:tcPr>
          <w:p w14:paraId="616213DC" w14:textId="77777777" w:rsidR="0070302E" w:rsidRDefault="00000000">
            <w:r>
              <w:rPr>
                <w:sz w:val="19"/>
                <w:szCs w:val="19"/>
              </w:rPr>
              <w:t xml:space="preserve">Quality 6–7, larger living area (1,500–2,000 </w:t>
            </w:r>
            <w:proofErr w:type="spellStart"/>
            <w:r>
              <w:rPr>
                <w:sz w:val="19"/>
                <w:szCs w:val="19"/>
              </w:rPr>
              <w:t>sq</w:t>
            </w:r>
            <w:proofErr w:type="spellEnd"/>
            <w:r>
              <w:rPr>
                <w:sz w:val="19"/>
                <w:szCs w:val="19"/>
              </w:rPr>
              <w:t xml:space="preserve"> ft), 2-car garage, more finished basements</w:t>
            </w:r>
          </w:p>
        </w:tc>
      </w:tr>
      <w:tr w:rsidR="0070302E" w14:paraId="3FA4D07C" w14:textId="77777777">
        <w:tblPrEx>
          <w:tblCellMar>
            <w:top w:w="0" w:type="dxa"/>
            <w:bottom w:w="0" w:type="dxa"/>
          </w:tblCellMar>
        </w:tblPrEx>
        <w:tc>
          <w:tcPr>
            <w:tcW w:w="1800" w:type="dxa"/>
            <w:shd w:val="clear" w:color="auto" w:fill="F2F2F2"/>
            <w:tcMar>
              <w:top w:w="50" w:type="dxa"/>
              <w:left w:w="100" w:type="dxa"/>
              <w:bottom w:w="50" w:type="dxa"/>
              <w:right w:w="100" w:type="dxa"/>
            </w:tcMar>
          </w:tcPr>
          <w:p w14:paraId="550A896C" w14:textId="77777777" w:rsidR="0070302E" w:rsidRDefault="00000000">
            <w:r>
              <w:rPr>
                <w:sz w:val="19"/>
                <w:szCs w:val="19"/>
              </w:rPr>
              <w:t>Premium</w:t>
            </w:r>
          </w:p>
        </w:tc>
        <w:tc>
          <w:tcPr>
            <w:tcW w:w="2800" w:type="dxa"/>
            <w:shd w:val="clear" w:color="auto" w:fill="F2F2F2"/>
            <w:tcMar>
              <w:top w:w="50" w:type="dxa"/>
              <w:left w:w="100" w:type="dxa"/>
              <w:bottom w:w="50" w:type="dxa"/>
              <w:right w:w="100" w:type="dxa"/>
            </w:tcMar>
          </w:tcPr>
          <w:p w14:paraId="1046D3C5" w14:textId="77777777" w:rsidR="0070302E" w:rsidRDefault="00000000">
            <w:r>
              <w:rPr>
                <w:sz w:val="19"/>
                <w:szCs w:val="19"/>
              </w:rPr>
              <w:t xml:space="preserve">$214,000 – $278,000 (90th </w:t>
            </w:r>
            <w:proofErr w:type="spellStart"/>
            <w:r>
              <w:rPr>
                <w:sz w:val="19"/>
                <w:szCs w:val="19"/>
              </w:rPr>
              <w:t>pctile</w:t>
            </w:r>
            <w:proofErr w:type="spellEnd"/>
            <w:r>
              <w:rPr>
                <w:sz w:val="19"/>
                <w:szCs w:val="19"/>
              </w:rPr>
              <w:t>)</w:t>
            </w:r>
          </w:p>
        </w:tc>
        <w:tc>
          <w:tcPr>
            <w:tcW w:w="4400" w:type="dxa"/>
            <w:shd w:val="clear" w:color="auto" w:fill="F2F2F2"/>
            <w:tcMar>
              <w:top w:w="50" w:type="dxa"/>
              <w:left w:w="100" w:type="dxa"/>
              <w:bottom w:w="50" w:type="dxa"/>
              <w:right w:w="100" w:type="dxa"/>
            </w:tcMar>
          </w:tcPr>
          <w:p w14:paraId="0836F6C0" w14:textId="77777777" w:rsidR="0070302E" w:rsidRDefault="00000000">
            <w:r>
              <w:rPr>
                <w:sz w:val="19"/>
                <w:szCs w:val="19"/>
              </w:rPr>
              <w:t xml:space="preserve">Quality 7–8, 2-story homes, larger lots, premium </w:t>
            </w:r>
            <w:proofErr w:type="spellStart"/>
            <w:r>
              <w:rPr>
                <w:sz w:val="19"/>
                <w:szCs w:val="19"/>
              </w:rPr>
              <w:t>neighborhoods</w:t>
            </w:r>
            <w:proofErr w:type="spellEnd"/>
            <w:r>
              <w:rPr>
                <w:sz w:val="19"/>
                <w:szCs w:val="19"/>
              </w:rPr>
              <w:t xml:space="preserve"> begin here</w:t>
            </w:r>
          </w:p>
        </w:tc>
      </w:tr>
      <w:tr w:rsidR="0070302E" w14:paraId="0834A3FE" w14:textId="77777777">
        <w:tblPrEx>
          <w:tblCellMar>
            <w:top w:w="0" w:type="dxa"/>
            <w:bottom w:w="0" w:type="dxa"/>
          </w:tblCellMar>
        </w:tblPrEx>
        <w:tc>
          <w:tcPr>
            <w:tcW w:w="1800" w:type="dxa"/>
            <w:shd w:val="clear" w:color="auto" w:fill="FFFFFF"/>
            <w:tcMar>
              <w:top w:w="50" w:type="dxa"/>
              <w:left w:w="100" w:type="dxa"/>
              <w:bottom w:w="50" w:type="dxa"/>
              <w:right w:w="100" w:type="dxa"/>
            </w:tcMar>
          </w:tcPr>
          <w:p w14:paraId="30DEE962" w14:textId="77777777" w:rsidR="0070302E" w:rsidRDefault="00000000">
            <w:r>
              <w:rPr>
                <w:sz w:val="19"/>
                <w:szCs w:val="19"/>
              </w:rPr>
              <w:t>Luxury</w:t>
            </w:r>
          </w:p>
        </w:tc>
        <w:tc>
          <w:tcPr>
            <w:tcW w:w="2800" w:type="dxa"/>
            <w:shd w:val="clear" w:color="auto" w:fill="FFFFFF"/>
            <w:tcMar>
              <w:top w:w="50" w:type="dxa"/>
              <w:left w:w="100" w:type="dxa"/>
              <w:bottom w:w="50" w:type="dxa"/>
              <w:right w:w="100" w:type="dxa"/>
            </w:tcMar>
          </w:tcPr>
          <w:p w14:paraId="72AC2140" w14:textId="77777777" w:rsidR="0070302E" w:rsidRDefault="00000000">
            <w:r>
              <w:rPr>
                <w:sz w:val="19"/>
                <w:szCs w:val="19"/>
              </w:rPr>
              <w:t>Above $278,000</w:t>
            </w:r>
          </w:p>
        </w:tc>
        <w:tc>
          <w:tcPr>
            <w:tcW w:w="4400" w:type="dxa"/>
            <w:shd w:val="clear" w:color="auto" w:fill="FFFFFF"/>
            <w:tcMar>
              <w:top w:w="50" w:type="dxa"/>
              <w:left w:w="100" w:type="dxa"/>
              <w:bottom w:w="50" w:type="dxa"/>
              <w:right w:w="100" w:type="dxa"/>
            </w:tcMar>
          </w:tcPr>
          <w:p w14:paraId="50848D7C" w14:textId="77777777" w:rsidR="0070302E" w:rsidRDefault="00000000">
            <w:r>
              <w:rPr>
                <w:sz w:val="19"/>
                <w:szCs w:val="19"/>
              </w:rPr>
              <w:t xml:space="preserve">Quality 8–10, concentrated in </w:t>
            </w:r>
            <w:proofErr w:type="spellStart"/>
            <w:r>
              <w:rPr>
                <w:sz w:val="19"/>
                <w:szCs w:val="19"/>
              </w:rPr>
              <w:t>NridgHt</w:t>
            </w:r>
            <w:proofErr w:type="spellEnd"/>
            <w:r>
              <w:rPr>
                <w:sz w:val="19"/>
                <w:szCs w:val="19"/>
              </w:rPr>
              <w:t xml:space="preserve">, </w:t>
            </w:r>
            <w:proofErr w:type="spellStart"/>
            <w:r>
              <w:rPr>
                <w:sz w:val="19"/>
                <w:szCs w:val="19"/>
              </w:rPr>
              <w:t>NoRidge</w:t>
            </w:r>
            <w:proofErr w:type="spellEnd"/>
            <w:r>
              <w:rPr>
                <w:sz w:val="19"/>
                <w:szCs w:val="19"/>
              </w:rPr>
              <w:t xml:space="preserve">, </w:t>
            </w:r>
            <w:proofErr w:type="spellStart"/>
            <w:r>
              <w:rPr>
                <w:sz w:val="19"/>
                <w:szCs w:val="19"/>
              </w:rPr>
              <w:t>StoneBr</w:t>
            </w:r>
            <w:proofErr w:type="spellEnd"/>
            <w:r>
              <w:rPr>
                <w:sz w:val="19"/>
                <w:szCs w:val="19"/>
              </w:rPr>
              <w:t>; largest living areas and newest construction</w:t>
            </w:r>
          </w:p>
        </w:tc>
      </w:tr>
    </w:tbl>
    <w:p w14:paraId="668407DC" w14:textId="77777777" w:rsidR="0070302E" w:rsidRDefault="00000000">
      <w:pPr>
        <w:spacing w:before="60" w:after="260"/>
        <w:jc w:val="center"/>
      </w:pPr>
      <w:r>
        <w:rPr>
          <w:i/>
          <w:iCs/>
          <w:color w:val="595959"/>
          <w:sz w:val="19"/>
          <w:szCs w:val="19"/>
        </w:rPr>
        <w:t>Table 3.1 — Budget tiers based on the observed price distribution</w:t>
      </w:r>
    </w:p>
    <w:p w14:paraId="722E72C9" w14:textId="77777777" w:rsidR="0070302E" w:rsidRDefault="00000000">
      <w:pPr>
        <w:pStyle w:val="Heading2"/>
        <w:spacing w:before="280" w:after="140"/>
      </w:pPr>
      <w:r>
        <w:t xml:space="preserve">3.2 </w:t>
      </w:r>
      <w:proofErr w:type="spellStart"/>
      <w:r>
        <w:t>Neighborhood</w:t>
      </w:r>
      <w:proofErr w:type="spellEnd"/>
      <w:r>
        <w:t xml:space="preserve"> Guide</w:t>
      </w:r>
    </w:p>
    <w:p w14:paraId="7AF6907D" w14:textId="77777777" w:rsidR="0070302E" w:rsidRDefault="00000000">
      <w:pPr>
        <w:spacing w:after="160" w:line="276" w:lineRule="auto"/>
      </w:pPr>
      <w:r>
        <w:t xml:space="preserve">Price per square foot varies by </w:t>
      </w:r>
      <w:proofErr w:type="spellStart"/>
      <w:r>
        <w:t>neighborhood</w:t>
      </w:r>
      <w:proofErr w:type="spellEnd"/>
      <w:r>
        <w:t xml:space="preserve"> independent of raw price — useful for buyers comparing value, not just sticker price.</w:t>
      </w:r>
    </w:p>
    <w:p w14:paraId="6011F4D5" w14:textId="77777777" w:rsidR="0070302E" w:rsidRDefault="00000000">
      <w:pPr>
        <w:spacing w:before="120" w:after="60"/>
        <w:jc w:val="center"/>
      </w:pPr>
      <w:r>
        <w:rPr>
          <w:noProof/>
        </w:rPr>
        <w:drawing>
          <wp:inline distT="0" distB="0" distL="0" distR="0" wp14:anchorId="1AE99276" wp14:editId="0DA4806D">
            <wp:extent cx="4572000" cy="2476500"/>
            <wp:effectExtent l="0" t="0" r="0" b="0"/>
            <wp:docPr id="296301494" name="Picture 296301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476500"/>
                    </a:xfrm>
                    <a:prstGeom prst="rect">
                      <a:avLst/>
                    </a:prstGeom>
                  </pic:spPr>
                </pic:pic>
              </a:graphicData>
            </a:graphic>
          </wp:inline>
        </w:drawing>
      </w:r>
    </w:p>
    <w:p w14:paraId="2BEA7F19" w14:textId="77777777" w:rsidR="0070302E" w:rsidRDefault="00000000">
      <w:pPr>
        <w:spacing w:before="60" w:after="260"/>
        <w:jc w:val="center"/>
      </w:pPr>
      <w:r>
        <w:rPr>
          <w:i/>
          <w:iCs/>
          <w:color w:val="595959"/>
          <w:sz w:val="19"/>
          <w:szCs w:val="19"/>
        </w:rPr>
        <w:t xml:space="preserve">Figure 3.1 — Median price per square foot by </w:t>
      </w:r>
      <w:proofErr w:type="spellStart"/>
      <w:r>
        <w:rPr>
          <w:i/>
          <w:iCs/>
          <w:color w:val="595959"/>
          <w:sz w:val="19"/>
          <w:szCs w:val="19"/>
        </w:rPr>
        <w:t>neighborhood</w:t>
      </w:r>
      <w:proofErr w:type="spellEnd"/>
    </w:p>
    <w:tbl>
      <w:tblPr>
        <w:tblW w:w="90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600"/>
        <w:gridCol w:w="2800"/>
        <w:gridCol w:w="3600"/>
      </w:tblGrid>
      <w:tr w:rsidR="0070302E" w14:paraId="5D7F6529" w14:textId="77777777">
        <w:tblPrEx>
          <w:tblCellMar>
            <w:top w:w="0" w:type="dxa"/>
            <w:bottom w:w="0" w:type="dxa"/>
          </w:tblCellMar>
        </w:tblPrEx>
        <w:trPr>
          <w:tblHeader/>
        </w:trPr>
        <w:tc>
          <w:tcPr>
            <w:tcW w:w="2600" w:type="dxa"/>
            <w:shd w:val="clear" w:color="auto" w:fill="1F3864"/>
            <w:tcMar>
              <w:top w:w="60" w:type="dxa"/>
              <w:left w:w="100" w:type="dxa"/>
              <w:bottom w:w="60" w:type="dxa"/>
              <w:right w:w="100" w:type="dxa"/>
            </w:tcMar>
          </w:tcPr>
          <w:p w14:paraId="5E1AB540" w14:textId="77777777" w:rsidR="0070302E" w:rsidRDefault="00000000">
            <w:r>
              <w:rPr>
                <w:b/>
                <w:bCs/>
                <w:color w:val="FFFFFF"/>
                <w:sz w:val="19"/>
                <w:szCs w:val="19"/>
              </w:rPr>
              <w:t>Buyer Priority</w:t>
            </w:r>
          </w:p>
        </w:tc>
        <w:tc>
          <w:tcPr>
            <w:tcW w:w="2800" w:type="dxa"/>
            <w:shd w:val="clear" w:color="auto" w:fill="1F3864"/>
            <w:tcMar>
              <w:top w:w="60" w:type="dxa"/>
              <w:left w:w="100" w:type="dxa"/>
              <w:bottom w:w="60" w:type="dxa"/>
              <w:right w:w="100" w:type="dxa"/>
            </w:tcMar>
          </w:tcPr>
          <w:p w14:paraId="41A849EB" w14:textId="77777777" w:rsidR="0070302E" w:rsidRDefault="00000000">
            <w:r>
              <w:rPr>
                <w:b/>
                <w:bCs/>
                <w:color w:val="FFFFFF"/>
                <w:sz w:val="19"/>
                <w:szCs w:val="19"/>
              </w:rPr>
              <w:t xml:space="preserve">Recommended </w:t>
            </w:r>
            <w:proofErr w:type="spellStart"/>
            <w:r>
              <w:rPr>
                <w:b/>
                <w:bCs/>
                <w:color w:val="FFFFFF"/>
                <w:sz w:val="19"/>
                <w:szCs w:val="19"/>
              </w:rPr>
              <w:t>Neighborhoods</w:t>
            </w:r>
            <w:proofErr w:type="spellEnd"/>
          </w:p>
        </w:tc>
        <w:tc>
          <w:tcPr>
            <w:tcW w:w="3600" w:type="dxa"/>
            <w:shd w:val="clear" w:color="auto" w:fill="1F3864"/>
            <w:tcMar>
              <w:top w:w="60" w:type="dxa"/>
              <w:left w:w="100" w:type="dxa"/>
              <w:bottom w:w="60" w:type="dxa"/>
              <w:right w:w="100" w:type="dxa"/>
            </w:tcMar>
          </w:tcPr>
          <w:p w14:paraId="702884E6" w14:textId="77777777" w:rsidR="0070302E" w:rsidRDefault="00000000">
            <w:r>
              <w:rPr>
                <w:b/>
                <w:bCs/>
                <w:color w:val="FFFFFF"/>
                <w:sz w:val="19"/>
                <w:szCs w:val="19"/>
              </w:rPr>
              <w:t>Why</w:t>
            </w:r>
          </w:p>
        </w:tc>
      </w:tr>
      <w:tr w:rsidR="0070302E" w14:paraId="7EFE5D8D" w14:textId="77777777">
        <w:tblPrEx>
          <w:tblCellMar>
            <w:top w:w="0" w:type="dxa"/>
            <w:bottom w:w="0" w:type="dxa"/>
          </w:tblCellMar>
        </w:tblPrEx>
        <w:tc>
          <w:tcPr>
            <w:tcW w:w="2600" w:type="dxa"/>
            <w:shd w:val="clear" w:color="auto" w:fill="FFFFFF"/>
            <w:tcMar>
              <w:top w:w="50" w:type="dxa"/>
              <w:left w:w="100" w:type="dxa"/>
              <w:bottom w:w="50" w:type="dxa"/>
              <w:right w:w="100" w:type="dxa"/>
            </w:tcMar>
          </w:tcPr>
          <w:p w14:paraId="7B58CE9A" w14:textId="77777777" w:rsidR="0070302E" w:rsidRDefault="00000000">
            <w:r>
              <w:rPr>
                <w:sz w:val="19"/>
                <w:szCs w:val="19"/>
              </w:rPr>
              <w:t>Best value (lower $/</w:t>
            </w:r>
            <w:proofErr w:type="spellStart"/>
            <w:r>
              <w:rPr>
                <w:sz w:val="19"/>
                <w:szCs w:val="19"/>
              </w:rPr>
              <w:t>sq</w:t>
            </w:r>
            <w:proofErr w:type="spellEnd"/>
            <w:r>
              <w:rPr>
                <w:sz w:val="19"/>
                <w:szCs w:val="19"/>
              </w:rPr>
              <w:t xml:space="preserve"> ft, decent median price)</w:t>
            </w:r>
          </w:p>
        </w:tc>
        <w:tc>
          <w:tcPr>
            <w:tcW w:w="2800" w:type="dxa"/>
            <w:shd w:val="clear" w:color="auto" w:fill="FFFFFF"/>
            <w:tcMar>
              <w:top w:w="50" w:type="dxa"/>
              <w:left w:w="100" w:type="dxa"/>
              <w:bottom w:w="50" w:type="dxa"/>
              <w:right w:w="100" w:type="dxa"/>
            </w:tcMar>
          </w:tcPr>
          <w:p w14:paraId="18FADBB0" w14:textId="77777777" w:rsidR="0070302E" w:rsidRDefault="00000000">
            <w:proofErr w:type="spellStart"/>
            <w:r>
              <w:rPr>
                <w:sz w:val="19"/>
                <w:szCs w:val="19"/>
              </w:rPr>
              <w:t>NAmes</w:t>
            </w:r>
            <w:proofErr w:type="spellEnd"/>
            <w:r>
              <w:rPr>
                <w:sz w:val="19"/>
                <w:szCs w:val="19"/>
              </w:rPr>
              <w:t xml:space="preserve">, Sawyer, </w:t>
            </w:r>
            <w:proofErr w:type="spellStart"/>
            <w:r>
              <w:rPr>
                <w:sz w:val="19"/>
                <w:szCs w:val="19"/>
              </w:rPr>
              <w:t>SawyerW</w:t>
            </w:r>
            <w:proofErr w:type="spellEnd"/>
            <w:r>
              <w:rPr>
                <w:sz w:val="19"/>
                <w:szCs w:val="19"/>
              </w:rPr>
              <w:t xml:space="preserve">, </w:t>
            </w:r>
            <w:proofErr w:type="spellStart"/>
            <w:r>
              <w:rPr>
                <w:sz w:val="19"/>
                <w:szCs w:val="19"/>
              </w:rPr>
              <w:t>NWAmes</w:t>
            </w:r>
            <w:proofErr w:type="spellEnd"/>
          </w:p>
        </w:tc>
        <w:tc>
          <w:tcPr>
            <w:tcW w:w="3600" w:type="dxa"/>
            <w:shd w:val="clear" w:color="auto" w:fill="FFFFFF"/>
            <w:tcMar>
              <w:top w:w="50" w:type="dxa"/>
              <w:left w:w="100" w:type="dxa"/>
              <w:bottom w:w="50" w:type="dxa"/>
              <w:right w:w="100" w:type="dxa"/>
            </w:tcMar>
          </w:tcPr>
          <w:p w14:paraId="6ACABE96" w14:textId="77777777" w:rsidR="0070302E" w:rsidRDefault="00000000">
            <w:r>
              <w:rPr>
                <w:sz w:val="19"/>
                <w:szCs w:val="19"/>
              </w:rPr>
              <w:t xml:space="preserve">Large inventory (frequent listings), moderate price per </w:t>
            </w:r>
            <w:proofErr w:type="spellStart"/>
            <w:r>
              <w:rPr>
                <w:sz w:val="19"/>
                <w:szCs w:val="19"/>
              </w:rPr>
              <w:t>sq</w:t>
            </w:r>
            <w:proofErr w:type="spellEnd"/>
            <w:r>
              <w:rPr>
                <w:sz w:val="19"/>
                <w:szCs w:val="19"/>
              </w:rPr>
              <w:t xml:space="preserve"> ft, established areas</w:t>
            </w:r>
          </w:p>
        </w:tc>
      </w:tr>
      <w:tr w:rsidR="0070302E" w14:paraId="235A5821" w14:textId="77777777">
        <w:tblPrEx>
          <w:tblCellMar>
            <w:top w:w="0" w:type="dxa"/>
            <w:bottom w:w="0" w:type="dxa"/>
          </w:tblCellMar>
        </w:tblPrEx>
        <w:tc>
          <w:tcPr>
            <w:tcW w:w="2600" w:type="dxa"/>
            <w:shd w:val="clear" w:color="auto" w:fill="F2F2F2"/>
            <w:tcMar>
              <w:top w:w="50" w:type="dxa"/>
              <w:left w:w="100" w:type="dxa"/>
              <w:bottom w:w="50" w:type="dxa"/>
              <w:right w:w="100" w:type="dxa"/>
            </w:tcMar>
          </w:tcPr>
          <w:p w14:paraId="7F57DB23" w14:textId="77777777" w:rsidR="0070302E" w:rsidRDefault="00000000">
            <w:r>
              <w:rPr>
                <w:sz w:val="19"/>
                <w:szCs w:val="19"/>
              </w:rPr>
              <w:lastRenderedPageBreak/>
              <w:t>Premium / newer construction</w:t>
            </w:r>
          </w:p>
        </w:tc>
        <w:tc>
          <w:tcPr>
            <w:tcW w:w="2800" w:type="dxa"/>
            <w:shd w:val="clear" w:color="auto" w:fill="F2F2F2"/>
            <w:tcMar>
              <w:top w:w="50" w:type="dxa"/>
              <w:left w:w="100" w:type="dxa"/>
              <w:bottom w:w="50" w:type="dxa"/>
              <w:right w:w="100" w:type="dxa"/>
            </w:tcMar>
          </w:tcPr>
          <w:p w14:paraId="687EC3BA" w14:textId="77777777" w:rsidR="0070302E" w:rsidRDefault="00000000">
            <w:proofErr w:type="spellStart"/>
            <w:r>
              <w:rPr>
                <w:sz w:val="19"/>
                <w:szCs w:val="19"/>
              </w:rPr>
              <w:t>NridgHt</w:t>
            </w:r>
            <w:proofErr w:type="spellEnd"/>
            <w:r>
              <w:rPr>
                <w:sz w:val="19"/>
                <w:szCs w:val="19"/>
              </w:rPr>
              <w:t xml:space="preserve">, </w:t>
            </w:r>
            <w:proofErr w:type="spellStart"/>
            <w:r>
              <w:rPr>
                <w:sz w:val="19"/>
                <w:szCs w:val="19"/>
              </w:rPr>
              <w:t>NoRidge</w:t>
            </w:r>
            <w:proofErr w:type="spellEnd"/>
            <w:r>
              <w:rPr>
                <w:sz w:val="19"/>
                <w:szCs w:val="19"/>
              </w:rPr>
              <w:t xml:space="preserve">, </w:t>
            </w:r>
            <w:proofErr w:type="spellStart"/>
            <w:r>
              <w:rPr>
                <w:sz w:val="19"/>
                <w:szCs w:val="19"/>
              </w:rPr>
              <w:t>StoneBr</w:t>
            </w:r>
            <w:proofErr w:type="spellEnd"/>
          </w:p>
        </w:tc>
        <w:tc>
          <w:tcPr>
            <w:tcW w:w="3600" w:type="dxa"/>
            <w:shd w:val="clear" w:color="auto" w:fill="F2F2F2"/>
            <w:tcMar>
              <w:top w:w="50" w:type="dxa"/>
              <w:left w:w="100" w:type="dxa"/>
              <w:bottom w:w="50" w:type="dxa"/>
              <w:right w:w="100" w:type="dxa"/>
            </w:tcMar>
          </w:tcPr>
          <w:p w14:paraId="622793B4" w14:textId="77777777" w:rsidR="0070302E" w:rsidRDefault="00000000">
            <w:r>
              <w:rPr>
                <w:sz w:val="19"/>
                <w:szCs w:val="19"/>
              </w:rPr>
              <w:t>Highest median prices and $/</w:t>
            </w:r>
            <w:proofErr w:type="spellStart"/>
            <w:r>
              <w:rPr>
                <w:sz w:val="19"/>
                <w:szCs w:val="19"/>
              </w:rPr>
              <w:t>sq</w:t>
            </w:r>
            <w:proofErr w:type="spellEnd"/>
            <w:r>
              <w:rPr>
                <w:sz w:val="19"/>
                <w:szCs w:val="19"/>
              </w:rPr>
              <w:t xml:space="preserve"> ft; newest homes, largest living areas, top quality ratings</w:t>
            </w:r>
          </w:p>
        </w:tc>
      </w:tr>
      <w:tr w:rsidR="0070302E" w14:paraId="0BFB4219" w14:textId="77777777">
        <w:tblPrEx>
          <w:tblCellMar>
            <w:top w:w="0" w:type="dxa"/>
            <w:bottom w:w="0" w:type="dxa"/>
          </w:tblCellMar>
        </w:tblPrEx>
        <w:tc>
          <w:tcPr>
            <w:tcW w:w="2600" w:type="dxa"/>
            <w:shd w:val="clear" w:color="auto" w:fill="FFFFFF"/>
            <w:tcMar>
              <w:top w:w="50" w:type="dxa"/>
              <w:left w:w="100" w:type="dxa"/>
              <w:bottom w:w="50" w:type="dxa"/>
              <w:right w:w="100" w:type="dxa"/>
            </w:tcMar>
          </w:tcPr>
          <w:p w14:paraId="5BF3A781" w14:textId="77777777" w:rsidR="0070302E" w:rsidRDefault="00000000">
            <w:r>
              <w:rPr>
                <w:sz w:val="19"/>
                <w:szCs w:val="19"/>
              </w:rPr>
              <w:t>Mid-range family homes</w:t>
            </w:r>
          </w:p>
        </w:tc>
        <w:tc>
          <w:tcPr>
            <w:tcW w:w="2800" w:type="dxa"/>
            <w:shd w:val="clear" w:color="auto" w:fill="FFFFFF"/>
            <w:tcMar>
              <w:top w:w="50" w:type="dxa"/>
              <w:left w:w="100" w:type="dxa"/>
              <w:bottom w:w="50" w:type="dxa"/>
              <w:right w:w="100" w:type="dxa"/>
            </w:tcMar>
          </w:tcPr>
          <w:p w14:paraId="2D6DDE93" w14:textId="77777777" w:rsidR="0070302E" w:rsidRDefault="00000000">
            <w:r>
              <w:rPr>
                <w:sz w:val="19"/>
                <w:szCs w:val="19"/>
              </w:rPr>
              <w:t xml:space="preserve">CollgCr, Gilbert, </w:t>
            </w:r>
            <w:proofErr w:type="spellStart"/>
            <w:r>
              <w:rPr>
                <w:sz w:val="19"/>
                <w:szCs w:val="19"/>
              </w:rPr>
              <w:t>Somerst</w:t>
            </w:r>
            <w:proofErr w:type="spellEnd"/>
            <w:r>
              <w:rPr>
                <w:sz w:val="19"/>
                <w:szCs w:val="19"/>
              </w:rPr>
              <w:t>, Timber</w:t>
            </w:r>
          </w:p>
        </w:tc>
        <w:tc>
          <w:tcPr>
            <w:tcW w:w="3600" w:type="dxa"/>
            <w:shd w:val="clear" w:color="auto" w:fill="FFFFFF"/>
            <w:tcMar>
              <w:top w:w="50" w:type="dxa"/>
              <w:left w:w="100" w:type="dxa"/>
              <w:bottom w:w="50" w:type="dxa"/>
              <w:right w:w="100" w:type="dxa"/>
            </w:tcMar>
          </w:tcPr>
          <w:p w14:paraId="6B0077A7" w14:textId="77777777" w:rsidR="0070302E" w:rsidRDefault="00000000">
            <w:r>
              <w:rPr>
                <w:sz w:val="19"/>
                <w:szCs w:val="19"/>
              </w:rPr>
              <w:t>Balanced price, good inventory (CollgCr alone had 150 sales), consistent quality</w:t>
            </w:r>
          </w:p>
        </w:tc>
      </w:tr>
      <w:tr w:rsidR="0070302E" w14:paraId="2DD0F545" w14:textId="77777777">
        <w:tblPrEx>
          <w:tblCellMar>
            <w:top w:w="0" w:type="dxa"/>
            <w:bottom w:w="0" w:type="dxa"/>
          </w:tblCellMar>
        </w:tblPrEx>
        <w:tc>
          <w:tcPr>
            <w:tcW w:w="2600" w:type="dxa"/>
            <w:shd w:val="clear" w:color="auto" w:fill="F2F2F2"/>
            <w:tcMar>
              <w:top w:w="50" w:type="dxa"/>
              <w:left w:w="100" w:type="dxa"/>
              <w:bottom w:w="50" w:type="dxa"/>
              <w:right w:w="100" w:type="dxa"/>
            </w:tcMar>
          </w:tcPr>
          <w:p w14:paraId="41237972" w14:textId="77777777" w:rsidR="0070302E" w:rsidRDefault="00000000">
            <w:r>
              <w:rPr>
                <w:sz w:val="19"/>
                <w:szCs w:val="19"/>
              </w:rPr>
              <w:t>Tight budget / starter home</w:t>
            </w:r>
          </w:p>
        </w:tc>
        <w:tc>
          <w:tcPr>
            <w:tcW w:w="2800" w:type="dxa"/>
            <w:shd w:val="clear" w:color="auto" w:fill="F2F2F2"/>
            <w:tcMar>
              <w:top w:w="50" w:type="dxa"/>
              <w:left w:w="100" w:type="dxa"/>
              <w:bottom w:w="50" w:type="dxa"/>
              <w:right w:w="100" w:type="dxa"/>
            </w:tcMar>
          </w:tcPr>
          <w:p w14:paraId="08F6E561" w14:textId="77777777" w:rsidR="0070302E" w:rsidRDefault="00000000">
            <w:r>
              <w:rPr>
                <w:sz w:val="19"/>
                <w:szCs w:val="19"/>
              </w:rPr>
              <w:t xml:space="preserve">Edwards, </w:t>
            </w:r>
            <w:proofErr w:type="spellStart"/>
            <w:r>
              <w:rPr>
                <w:sz w:val="19"/>
                <w:szCs w:val="19"/>
              </w:rPr>
              <w:t>OldTown</w:t>
            </w:r>
            <w:proofErr w:type="spellEnd"/>
            <w:r>
              <w:rPr>
                <w:sz w:val="19"/>
                <w:szCs w:val="19"/>
              </w:rPr>
              <w:t xml:space="preserve">, </w:t>
            </w:r>
            <w:proofErr w:type="spellStart"/>
            <w:r>
              <w:rPr>
                <w:sz w:val="19"/>
                <w:szCs w:val="19"/>
              </w:rPr>
              <w:t>BrkSide</w:t>
            </w:r>
            <w:proofErr w:type="spellEnd"/>
            <w:r>
              <w:rPr>
                <w:sz w:val="19"/>
                <w:szCs w:val="19"/>
              </w:rPr>
              <w:t>, IDOTRR</w:t>
            </w:r>
          </w:p>
        </w:tc>
        <w:tc>
          <w:tcPr>
            <w:tcW w:w="3600" w:type="dxa"/>
            <w:shd w:val="clear" w:color="auto" w:fill="F2F2F2"/>
            <w:tcMar>
              <w:top w:w="50" w:type="dxa"/>
              <w:left w:w="100" w:type="dxa"/>
              <w:bottom w:w="50" w:type="dxa"/>
              <w:right w:w="100" w:type="dxa"/>
            </w:tcMar>
          </w:tcPr>
          <w:p w14:paraId="02CA8159" w14:textId="77777777" w:rsidR="0070302E" w:rsidRDefault="00000000">
            <w:r>
              <w:rPr>
                <w:sz w:val="19"/>
                <w:szCs w:val="19"/>
              </w:rPr>
              <w:t>Lowest medians and $/</w:t>
            </w:r>
            <w:proofErr w:type="spellStart"/>
            <w:r>
              <w:rPr>
                <w:sz w:val="19"/>
                <w:szCs w:val="19"/>
              </w:rPr>
              <w:t>sq</w:t>
            </w:r>
            <w:proofErr w:type="spellEnd"/>
            <w:r>
              <w:rPr>
                <w:sz w:val="19"/>
                <w:szCs w:val="19"/>
              </w:rPr>
              <w:t xml:space="preserve"> ft; older homes, more renovation potential but also more variability</w:t>
            </w:r>
          </w:p>
        </w:tc>
      </w:tr>
      <w:tr w:rsidR="0070302E" w14:paraId="7BD16157" w14:textId="77777777">
        <w:tblPrEx>
          <w:tblCellMar>
            <w:top w:w="0" w:type="dxa"/>
            <w:bottom w:w="0" w:type="dxa"/>
          </w:tblCellMar>
        </w:tblPrEx>
        <w:tc>
          <w:tcPr>
            <w:tcW w:w="2600" w:type="dxa"/>
            <w:shd w:val="clear" w:color="auto" w:fill="FFFFFF"/>
            <w:tcMar>
              <w:top w:w="50" w:type="dxa"/>
              <w:left w:w="100" w:type="dxa"/>
              <w:bottom w:w="50" w:type="dxa"/>
              <w:right w:w="100" w:type="dxa"/>
            </w:tcMar>
          </w:tcPr>
          <w:p w14:paraId="445E2BEA" w14:textId="77777777" w:rsidR="0070302E" w:rsidRDefault="00000000">
            <w:r>
              <w:rPr>
                <w:sz w:val="19"/>
                <w:szCs w:val="19"/>
              </w:rPr>
              <w:t>Avoid unless the deal specifically compensates</w:t>
            </w:r>
          </w:p>
        </w:tc>
        <w:tc>
          <w:tcPr>
            <w:tcW w:w="2800" w:type="dxa"/>
            <w:shd w:val="clear" w:color="auto" w:fill="FFFFFF"/>
            <w:tcMar>
              <w:top w:w="50" w:type="dxa"/>
              <w:left w:w="100" w:type="dxa"/>
              <w:bottom w:w="50" w:type="dxa"/>
              <w:right w:w="100" w:type="dxa"/>
            </w:tcMar>
          </w:tcPr>
          <w:p w14:paraId="6BC7844D" w14:textId="77777777" w:rsidR="0070302E" w:rsidRDefault="00000000">
            <w:proofErr w:type="spellStart"/>
            <w:r>
              <w:rPr>
                <w:sz w:val="19"/>
                <w:szCs w:val="19"/>
              </w:rPr>
              <w:t>MeadowV</w:t>
            </w:r>
            <w:proofErr w:type="spellEnd"/>
            <w:r>
              <w:rPr>
                <w:sz w:val="19"/>
                <w:szCs w:val="19"/>
              </w:rPr>
              <w:t xml:space="preserve">, </w:t>
            </w:r>
            <w:proofErr w:type="spellStart"/>
            <w:r>
              <w:rPr>
                <w:sz w:val="19"/>
                <w:szCs w:val="19"/>
              </w:rPr>
              <w:t>BrDale</w:t>
            </w:r>
            <w:proofErr w:type="spellEnd"/>
          </w:p>
        </w:tc>
        <w:tc>
          <w:tcPr>
            <w:tcW w:w="3600" w:type="dxa"/>
            <w:shd w:val="clear" w:color="auto" w:fill="FFFFFF"/>
            <w:tcMar>
              <w:top w:w="50" w:type="dxa"/>
              <w:left w:w="100" w:type="dxa"/>
              <w:bottom w:w="50" w:type="dxa"/>
              <w:right w:w="100" w:type="dxa"/>
            </w:tcMar>
          </w:tcPr>
          <w:p w14:paraId="602B6513" w14:textId="77777777" w:rsidR="0070302E" w:rsidRDefault="00000000">
            <w:r>
              <w:rPr>
                <w:sz w:val="19"/>
                <w:szCs w:val="19"/>
              </w:rPr>
              <w:t>Lowest medians and smallest inventory; limited resale comparables</w:t>
            </w:r>
          </w:p>
        </w:tc>
      </w:tr>
    </w:tbl>
    <w:p w14:paraId="2A9045D6" w14:textId="77777777" w:rsidR="0070302E" w:rsidRDefault="00000000">
      <w:pPr>
        <w:spacing w:before="60" w:after="260"/>
        <w:jc w:val="center"/>
      </w:pPr>
      <w:r>
        <w:rPr>
          <w:i/>
          <w:iCs/>
          <w:color w:val="595959"/>
          <w:sz w:val="19"/>
          <w:szCs w:val="19"/>
        </w:rPr>
        <w:t xml:space="preserve">Table 3.2 — </w:t>
      </w:r>
      <w:proofErr w:type="spellStart"/>
      <w:r>
        <w:rPr>
          <w:i/>
          <w:iCs/>
          <w:color w:val="595959"/>
          <w:sz w:val="19"/>
          <w:szCs w:val="19"/>
        </w:rPr>
        <w:t>Neighborhood</w:t>
      </w:r>
      <w:proofErr w:type="spellEnd"/>
      <w:r>
        <w:rPr>
          <w:i/>
          <w:iCs/>
          <w:color w:val="595959"/>
          <w:sz w:val="19"/>
          <w:szCs w:val="19"/>
        </w:rPr>
        <w:t xml:space="preserve"> recommendations by buyer priority</w:t>
      </w:r>
    </w:p>
    <w:p w14:paraId="7BD3E6B3" w14:textId="77777777" w:rsidR="0070302E" w:rsidRDefault="00000000">
      <w:pPr>
        <w:pStyle w:val="Heading2"/>
        <w:spacing w:before="280" w:after="140"/>
      </w:pPr>
      <w:r>
        <w:t>3.3 Recommendations by Buyer Profile</w:t>
      </w:r>
    </w:p>
    <w:p w14:paraId="0B465791" w14:textId="77777777" w:rsidR="0070302E" w:rsidRDefault="00000000">
      <w:pPr>
        <w:pStyle w:val="Heading3"/>
        <w:spacing w:before="200"/>
      </w:pPr>
      <w:r>
        <w:t>First-time / budget-conscious buyer</w:t>
      </w:r>
    </w:p>
    <w:p w14:paraId="249A16F1" w14:textId="77777777" w:rsidR="0070302E" w:rsidRDefault="00000000">
      <w:pPr>
        <w:pStyle w:val="ListParagraph"/>
        <w:numPr>
          <w:ilvl w:val="0"/>
          <w:numId w:val="2"/>
        </w:numPr>
        <w:spacing w:after="90" w:line="270" w:lineRule="auto"/>
      </w:pPr>
      <w:r>
        <w:t xml:space="preserve">Target Edwards, </w:t>
      </w:r>
      <w:proofErr w:type="spellStart"/>
      <w:r>
        <w:t>OldTown</w:t>
      </w:r>
      <w:proofErr w:type="spellEnd"/>
      <w:r>
        <w:t xml:space="preserve">, Sawyer, or </w:t>
      </w:r>
      <w:proofErr w:type="spellStart"/>
      <w:r>
        <w:t>NAmes</w:t>
      </w:r>
      <w:proofErr w:type="spellEnd"/>
      <w:r>
        <w:t xml:space="preserve"> — largest inventories in the entry/</w:t>
      </w:r>
      <w:proofErr w:type="spellStart"/>
      <w:r>
        <w:t>mid tier</w:t>
      </w:r>
      <w:proofErr w:type="spellEnd"/>
      <w:r>
        <w:t>, so more negotiating leverage and comparables.</w:t>
      </w:r>
    </w:p>
    <w:p w14:paraId="466ED70B" w14:textId="77777777" w:rsidR="0070302E" w:rsidRDefault="00000000">
      <w:pPr>
        <w:pStyle w:val="ListParagraph"/>
        <w:numPr>
          <w:ilvl w:val="0"/>
          <w:numId w:val="2"/>
        </w:numPr>
        <w:spacing w:after="90" w:line="270" w:lineRule="auto"/>
      </w:pPr>
      <w:r>
        <w:t xml:space="preserve">Prioritize </w:t>
      </w:r>
      <w:proofErr w:type="spellStart"/>
      <w:r>
        <w:t>OverallQual</w:t>
      </w:r>
      <w:proofErr w:type="spellEnd"/>
      <w:r>
        <w:t xml:space="preserve"> 5+ and a finished basement over cosmetic extras — these move price and resale value the most per dollar spent.</w:t>
      </w:r>
    </w:p>
    <w:p w14:paraId="253CA361" w14:textId="77777777" w:rsidR="0070302E" w:rsidRDefault="00000000">
      <w:pPr>
        <w:pStyle w:val="ListParagraph"/>
        <w:numPr>
          <w:ilvl w:val="0"/>
          <w:numId w:val="2"/>
        </w:numPr>
        <w:spacing w:after="90" w:line="270" w:lineRule="auto"/>
      </w:pPr>
      <w:r>
        <w:t>Confirm central air is present — its absence is associated with the single largest price gap in the dataset ($186K vs $105K average) and often signals an older, less-updated system overall.</w:t>
      </w:r>
    </w:p>
    <w:p w14:paraId="225486AC" w14:textId="77777777" w:rsidR="0070302E" w:rsidRDefault="00000000">
      <w:pPr>
        <w:pStyle w:val="Heading3"/>
        <w:spacing w:before="200"/>
      </w:pPr>
      <w:r>
        <w:t>Growing family, mid-market budget</w:t>
      </w:r>
    </w:p>
    <w:p w14:paraId="1FBF446F" w14:textId="77777777" w:rsidR="0070302E" w:rsidRDefault="00000000">
      <w:pPr>
        <w:pStyle w:val="ListParagraph"/>
        <w:numPr>
          <w:ilvl w:val="0"/>
          <w:numId w:val="2"/>
        </w:numPr>
        <w:spacing w:after="90" w:line="270" w:lineRule="auto"/>
      </w:pPr>
      <w:r>
        <w:t xml:space="preserve">CollgCr, Gilbert, and </w:t>
      </w:r>
      <w:proofErr w:type="spellStart"/>
      <w:r>
        <w:t>Somerst</w:t>
      </w:r>
      <w:proofErr w:type="spellEnd"/>
      <w:r>
        <w:t xml:space="preserve"> offer the best combination of inventory, moderate price, and consistent quality (6–7 range).</w:t>
      </w:r>
    </w:p>
    <w:p w14:paraId="07B128E6" w14:textId="77777777" w:rsidR="0070302E" w:rsidRDefault="00000000">
      <w:pPr>
        <w:pStyle w:val="ListParagraph"/>
        <w:numPr>
          <w:ilvl w:val="0"/>
          <w:numId w:val="2"/>
        </w:numPr>
        <w:spacing w:after="90" w:line="270" w:lineRule="auto"/>
      </w:pPr>
      <w:r>
        <w:t xml:space="preserve">Look for 2-story homes with 3+ bedrooms and a 2-car attached garage — </w:t>
      </w:r>
      <w:proofErr w:type="spellStart"/>
      <w:r>
        <w:t>GarageCars</w:t>
      </w:r>
      <w:proofErr w:type="spellEnd"/>
      <w:r>
        <w:t xml:space="preserve"> is the third-strongest price predictor, so this is also a strong resale feature.</w:t>
      </w:r>
    </w:p>
    <w:p w14:paraId="327AB97A" w14:textId="77777777" w:rsidR="0070302E" w:rsidRDefault="00000000">
      <w:pPr>
        <w:pStyle w:val="ListParagraph"/>
        <w:numPr>
          <w:ilvl w:val="0"/>
          <w:numId w:val="2"/>
        </w:numPr>
        <w:spacing w:after="90" w:line="270" w:lineRule="auto"/>
      </w:pPr>
      <w:r>
        <w:t xml:space="preserve">Favor homes built or </w:t>
      </w:r>
      <w:proofErr w:type="spellStart"/>
      <w:r>
        <w:t>remodeled</w:t>
      </w:r>
      <w:proofErr w:type="spellEnd"/>
      <w:r>
        <w:t xml:space="preserve"> after 2000 — median price roughly doubles from pre-1950 to post-2000 stock, and newer construction reduces near-term maintenance risk.</w:t>
      </w:r>
    </w:p>
    <w:p w14:paraId="292A4075" w14:textId="77777777" w:rsidR="0070302E" w:rsidRDefault="00000000">
      <w:pPr>
        <w:pStyle w:val="Heading3"/>
        <w:spacing w:before="200"/>
      </w:pPr>
      <w:r>
        <w:t>Move-up / premium buyer</w:t>
      </w:r>
    </w:p>
    <w:p w14:paraId="54F798C0" w14:textId="77777777" w:rsidR="0070302E" w:rsidRDefault="00000000">
      <w:pPr>
        <w:pStyle w:val="ListParagraph"/>
        <w:numPr>
          <w:ilvl w:val="0"/>
          <w:numId w:val="2"/>
        </w:numPr>
        <w:spacing w:after="90" w:line="270" w:lineRule="auto"/>
      </w:pPr>
      <w:proofErr w:type="spellStart"/>
      <w:r>
        <w:t>NridgHt</w:t>
      </w:r>
      <w:proofErr w:type="spellEnd"/>
      <w:r>
        <w:t xml:space="preserve">, </w:t>
      </w:r>
      <w:proofErr w:type="spellStart"/>
      <w:r>
        <w:t>NoRidge</w:t>
      </w:r>
      <w:proofErr w:type="spellEnd"/>
      <w:r>
        <w:t xml:space="preserve">, and </w:t>
      </w:r>
      <w:proofErr w:type="spellStart"/>
      <w:r>
        <w:t>StoneBr</w:t>
      </w:r>
      <w:proofErr w:type="spellEnd"/>
      <w:r>
        <w:t xml:space="preserve"> contain almost all the quality-9/10, top-decile-price inventory in this market.</w:t>
      </w:r>
    </w:p>
    <w:p w14:paraId="39ABEC32" w14:textId="77777777" w:rsidR="0070302E" w:rsidRDefault="00000000">
      <w:pPr>
        <w:pStyle w:val="ListParagraph"/>
        <w:numPr>
          <w:ilvl w:val="0"/>
          <w:numId w:val="2"/>
        </w:numPr>
        <w:spacing w:after="90" w:line="270" w:lineRule="auto"/>
      </w:pPr>
      <w:r>
        <w:t xml:space="preserve">Expect to pay $150+ per </w:t>
      </w:r>
      <w:proofErr w:type="spellStart"/>
      <w:r>
        <w:t>sq</w:t>
      </w:r>
      <w:proofErr w:type="spellEnd"/>
      <w:r>
        <w:t xml:space="preserve"> ft in these areas versus $90–100 in entry-tier </w:t>
      </w:r>
      <w:proofErr w:type="spellStart"/>
      <w:r>
        <w:t>neighborhoods</w:t>
      </w:r>
      <w:proofErr w:type="spellEnd"/>
      <w:r>
        <w:t xml:space="preserve"> — budget for that premium explicitly rather than comparing sticker price alone.</w:t>
      </w:r>
    </w:p>
    <w:p w14:paraId="139109F7" w14:textId="77777777" w:rsidR="0070302E" w:rsidRDefault="00000000">
      <w:pPr>
        <w:pStyle w:val="ListParagraph"/>
        <w:numPr>
          <w:ilvl w:val="0"/>
          <w:numId w:val="2"/>
        </w:numPr>
        <w:spacing w:after="90" w:line="270" w:lineRule="auto"/>
      </w:pPr>
      <w:r>
        <w:t xml:space="preserve">Because sample sizes here are smaller (25–77 sales), get an independent appraisal rather than relying only on </w:t>
      </w:r>
      <w:proofErr w:type="spellStart"/>
      <w:r>
        <w:t>neighborhood</w:t>
      </w:r>
      <w:proofErr w:type="spellEnd"/>
      <w:r>
        <w:t xml:space="preserve"> medians for negotiation.</w:t>
      </w:r>
    </w:p>
    <w:p w14:paraId="3E380D5D" w14:textId="77777777" w:rsidR="0070302E" w:rsidRDefault="00000000">
      <w:pPr>
        <w:pStyle w:val="Heading3"/>
        <w:spacing w:before="200"/>
      </w:pPr>
      <w:r>
        <w:t>Investor / value-add buyer</w:t>
      </w:r>
    </w:p>
    <w:p w14:paraId="07659150" w14:textId="77777777" w:rsidR="0070302E" w:rsidRDefault="00000000">
      <w:pPr>
        <w:pStyle w:val="ListParagraph"/>
        <w:numPr>
          <w:ilvl w:val="0"/>
          <w:numId w:val="2"/>
        </w:numPr>
        <w:spacing w:after="90" w:line="270" w:lineRule="auto"/>
      </w:pPr>
      <w:r>
        <w:t xml:space="preserve">Older </w:t>
      </w:r>
      <w:proofErr w:type="spellStart"/>
      <w:r>
        <w:t>neighborhoods</w:t>
      </w:r>
      <w:proofErr w:type="spellEnd"/>
      <w:r>
        <w:t xml:space="preserve"> with wide price variability (Crawford, </w:t>
      </w:r>
      <w:proofErr w:type="spellStart"/>
      <w:r>
        <w:t>OldTown</w:t>
      </w:r>
      <w:proofErr w:type="spellEnd"/>
      <w:r>
        <w:t>) present renovation upside — quality upgrades (</w:t>
      </w:r>
      <w:proofErr w:type="spellStart"/>
      <w:r>
        <w:t>OverallQual</w:t>
      </w:r>
      <w:proofErr w:type="spellEnd"/>
      <w:r>
        <w:t>) and garage additions have the clearest, most consistent price impact per the correlation analysis.</w:t>
      </w:r>
    </w:p>
    <w:p w14:paraId="5E846C73" w14:textId="77777777" w:rsidR="0070302E" w:rsidRDefault="00000000">
      <w:pPr>
        <w:pStyle w:val="ListParagraph"/>
        <w:numPr>
          <w:ilvl w:val="0"/>
          <w:numId w:val="2"/>
        </w:numPr>
        <w:spacing w:after="90" w:line="270" w:lineRule="auto"/>
      </w:pPr>
      <w:r>
        <w:t>Watch for 'Abnormal' sale condition listings (foreclosure/distressed) — these trend below Normal-condition sales in the same area and are a common source of underpriced inventory.</w:t>
      </w:r>
    </w:p>
    <w:p w14:paraId="19414F12" w14:textId="77777777" w:rsidR="0070302E" w:rsidRDefault="00000000">
      <w:pPr>
        <w:pStyle w:val="ListParagraph"/>
        <w:numPr>
          <w:ilvl w:val="0"/>
          <w:numId w:val="2"/>
        </w:numPr>
        <w:spacing w:after="90" w:line="270" w:lineRule="auto"/>
      </w:pPr>
      <w:r>
        <w:lastRenderedPageBreak/>
        <w:t>Be cautious with 'Partial' sale-condition listings (new construction sold pre-completion) — these trend above-market and are not representative comparables for valuing existing resale homes.</w:t>
      </w:r>
    </w:p>
    <w:p w14:paraId="79833077" w14:textId="77777777" w:rsidR="0070302E" w:rsidRDefault="00000000">
      <w:pPr>
        <w:pStyle w:val="Heading2"/>
        <w:spacing w:before="280" w:after="140"/>
      </w:pPr>
      <w:r>
        <w:t>3.4 Feature Checklist &amp; Negotiation Signals</w:t>
      </w:r>
    </w:p>
    <w:p w14:paraId="38E737A6" w14:textId="77777777" w:rsidR="0070302E" w:rsidRDefault="00000000">
      <w:pPr>
        <w:spacing w:after="160" w:line="276" w:lineRule="auto"/>
      </w:pPr>
      <w:r>
        <w:t>Regardless of budget or area, these factors have the largest, most consistent effect on price and are worth explicit line items when comparing listings:</w:t>
      </w:r>
    </w:p>
    <w:p w14:paraId="194E9CDF" w14:textId="77777777" w:rsidR="0070302E" w:rsidRDefault="00000000">
      <w:pPr>
        <w:pStyle w:val="ListParagraph"/>
        <w:numPr>
          <w:ilvl w:val="0"/>
          <w:numId w:val="2"/>
        </w:numPr>
        <w:spacing w:after="90" w:line="270" w:lineRule="auto"/>
      </w:pPr>
      <w:r>
        <w:t>Overall quality/condition rating — ask for specifics on kitchen, exterior, and roof material, not just a subjective 'good condition' claim.</w:t>
      </w:r>
    </w:p>
    <w:p w14:paraId="77E4C803" w14:textId="77777777" w:rsidR="0070302E" w:rsidRDefault="00000000">
      <w:pPr>
        <w:pStyle w:val="ListParagraph"/>
        <w:numPr>
          <w:ilvl w:val="0"/>
          <w:numId w:val="2"/>
        </w:numPr>
        <w:spacing w:after="90" w:line="270" w:lineRule="auto"/>
      </w:pPr>
      <w:r>
        <w:t xml:space="preserve">Above-ground living area and total finished basement square footage — compare price per square foot within the same </w:t>
      </w:r>
      <w:proofErr w:type="spellStart"/>
      <w:r>
        <w:t>neighborhood</w:t>
      </w:r>
      <w:proofErr w:type="spellEnd"/>
      <w:r>
        <w:t xml:space="preserve">, not across </w:t>
      </w:r>
      <w:proofErr w:type="spellStart"/>
      <w:r>
        <w:t>neighborhoods</w:t>
      </w:r>
      <w:proofErr w:type="spellEnd"/>
      <w:r>
        <w:t>.</w:t>
      </w:r>
    </w:p>
    <w:p w14:paraId="1EDA135A" w14:textId="77777777" w:rsidR="0070302E" w:rsidRDefault="00000000">
      <w:pPr>
        <w:pStyle w:val="ListParagraph"/>
        <w:numPr>
          <w:ilvl w:val="0"/>
          <w:numId w:val="2"/>
        </w:numPr>
        <w:spacing w:after="90" w:line="270" w:lineRule="auto"/>
      </w:pPr>
      <w:r>
        <w:t>Garage capacity (car count, not just presence of a garage) — a 2-car garage carries a measurably higher price association than a 1-car garage.</w:t>
      </w:r>
    </w:p>
    <w:p w14:paraId="2F252BB4" w14:textId="77777777" w:rsidR="0070302E" w:rsidRDefault="00000000">
      <w:pPr>
        <w:pStyle w:val="ListParagraph"/>
        <w:numPr>
          <w:ilvl w:val="0"/>
          <w:numId w:val="2"/>
        </w:numPr>
        <w:spacing w:after="90" w:line="270" w:lineRule="auto"/>
      </w:pPr>
      <w:r>
        <w:t xml:space="preserve">Year built and year </w:t>
      </w:r>
      <w:proofErr w:type="spellStart"/>
      <w:r>
        <w:t>remodeled</w:t>
      </w:r>
      <w:proofErr w:type="spellEnd"/>
      <w:r>
        <w:t xml:space="preserve"> — a remodel resets much of the 'age discount' even on an older structural build.</w:t>
      </w:r>
    </w:p>
    <w:p w14:paraId="400A6139" w14:textId="77777777" w:rsidR="0070302E" w:rsidRDefault="00000000">
      <w:pPr>
        <w:pStyle w:val="ListParagraph"/>
        <w:numPr>
          <w:ilvl w:val="0"/>
          <w:numId w:val="2"/>
        </w:numPr>
        <w:spacing w:after="90" w:line="270" w:lineRule="auto"/>
      </w:pPr>
      <w:r>
        <w:t>Sale condition on comparable listings — exclude Abnormal (distressed) and Partial (new-construction pre-sale) comparables when judging whether a Normal-condition listing is fairly priced.</w:t>
      </w:r>
    </w:p>
    <w:p w14:paraId="69409076" w14:textId="77777777" w:rsidR="0070302E" w:rsidRDefault="00000000">
      <w:r>
        <w:br w:type="page"/>
      </w:r>
    </w:p>
    <w:p w14:paraId="6CF2E704" w14:textId="77777777" w:rsidR="0070302E" w:rsidRDefault="00000000">
      <w:pPr>
        <w:pStyle w:val="Heading1"/>
        <w:pBdr>
          <w:bottom w:val="single" w:sz="8" w:space="4" w:color="1F3864"/>
        </w:pBdr>
        <w:spacing w:before="400" w:after="200"/>
      </w:pPr>
      <w:r>
        <w:lastRenderedPageBreak/>
        <w:t>4. Task 3 — Data Challenges &amp; Techniques Report</w:t>
      </w:r>
    </w:p>
    <w:p w14:paraId="3D9570BA" w14:textId="77777777" w:rsidR="0070302E" w:rsidRDefault="00000000">
      <w:pPr>
        <w:spacing w:after="160" w:line="276" w:lineRule="auto"/>
      </w:pPr>
      <w:r>
        <w:t xml:space="preserve">This section documents the data-quality and </w:t>
      </w:r>
      <w:proofErr w:type="spellStart"/>
      <w:r>
        <w:t>modeling</w:t>
      </w:r>
      <w:proofErr w:type="spellEnd"/>
      <w:r>
        <w:t xml:space="preserve"> challenges encountered while preparing this dataset for analysis and prediction, and the specific techniques used to address each, with the reasoning behind each choice.</w:t>
      </w:r>
    </w:p>
    <w:p w14:paraId="2912552E" w14:textId="77777777" w:rsidR="0070302E" w:rsidRDefault="00000000">
      <w:pPr>
        <w:pStyle w:val="Heading2"/>
        <w:spacing w:before="280" w:after="140"/>
      </w:pPr>
      <w:r>
        <w:t>4.1 Challenges Encountered</w:t>
      </w:r>
    </w:p>
    <w:p w14:paraId="3F5A95BC" w14:textId="77777777" w:rsidR="0070302E" w:rsidRDefault="00000000">
      <w:pPr>
        <w:pStyle w:val="Heading3"/>
        <w:spacing w:before="200"/>
      </w:pPr>
      <w:r>
        <w:t>Challenge 1 — Missing values are mostly structural, not random</w:t>
      </w:r>
    </w:p>
    <w:p w14:paraId="112F26D7" w14:textId="77777777" w:rsidR="0070302E" w:rsidRDefault="00000000">
      <w:pPr>
        <w:spacing w:after="160" w:line="276" w:lineRule="auto"/>
      </w:pPr>
      <w:r>
        <w:t xml:space="preserve">19 of 81 columns contained missing values (7,829 missing cells, ~6.6% of all cells). The five worst columns — </w:t>
      </w:r>
      <w:proofErr w:type="spellStart"/>
      <w:r>
        <w:t>PoolQC</w:t>
      </w:r>
      <w:proofErr w:type="spellEnd"/>
      <w:r>
        <w:t xml:space="preserve">, </w:t>
      </w:r>
      <w:proofErr w:type="spellStart"/>
      <w:r>
        <w:t>MiscFeature</w:t>
      </w:r>
      <w:proofErr w:type="spellEnd"/>
      <w:r>
        <w:t xml:space="preserve">, Alley, Fence, </w:t>
      </w:r>
      <w:proofErr w:type="spellStart"/>
      <w:r>
        <w:t>MasVnrType</w:t>
      </w:r>
      <w:proofErr w:type="spellEnd"/>
      <w:r>
        <w:t xml:space="preserve"> — were missing for 47%–99.5% of rows. The risk: naively dropping these columns or rows would have discarded most of the dataset and lost genuinely informative signal (e.g., 'no pool' is itself a fact about the property, not missing information).</w:t>
      </w:r>
    </w:p>
    <w:p w14:paraId="58F1BBE7" w14:textId="77777777" w:rsidR="0070302E" w:rsidRDefault="00000000">
      <w:pPr>
        <w:pStyle w:val="Heading3"/>
        <w:spacing w:before="200"/>
      </w:pPr>
      <w:r>
        <w:t>Challenge 2 — Mixed ordinal and nominal categorical data</w:t>
      </w:r>
    </w:p>
    <w:p w14:paraId="4CC276CB" w14:textId="77777777" w:rsidR="0070302E" w:rsidRDefault="00000000">
      <w:pPr>
        <w:spacing w:after="160" w:line="276" w:lineRule="auto"/>
      </w:pPr>
      <w:r>
        <w:t xml:space="preserve">43 of 81 columns were categorical. About a third of these (e.g., </w:t>
      </w:r>
      <w:proofErr w:type="spellStart"/>
      <w:r>
        <w:t>ExterQual</w:t>
      </w:r>
      <w:proofErr w:type="spellEnd"/>
      <w:r>
        <w:t xml:space="preserve">, </w:t>
      </w:r>
      <w:proofErr w:type="spellStart"/>
      <w:r>
        <w:t>KitchenQual</w:t>
      </w:r>
      <w:proofErr w:type="spellEnd"/>
      <w:r>
        <w:t xml:space="preserve">, </w:t>
      </w:r>
      <w:proofErr w:type="spellStart"/>
      <w:r>
        <w:t>BsmtQual</w:t>
      </w:r>
      <w:proofErr w:type="spellEnd"/>
      <w:r>
        <w:t xml:space="preserve">) are quality ratings with a genuine order (Excellent &gt; Good &gt; Average &gt; Fair &gt; Poor), while the rest (e.g., </w:t>
      </w:r>
      <w:proofErr w:type="spellStart"/>
      <w:r>
        <w:t>Neighborhood</w:t>
      </w:r>
      <w:proofErr w:type="spellEnd"/>
      <w:r>
        <w:t xml:space="preserve">, </w:t>
      </w:r>
      <w:proofErr w:type="spellStart"/>
      <w:r>
        <w:t>MSZoning</w:t>
      </w:r>
      <w:proofErr w:type="spellEnd"/>
      <w:r>
        <w:t>) are unordered labels. Treating both types the same way — either one-hot encoding everything or label-encoding everything — would either explode dimensionality or wrongly imply a ranking between unrelated categories.</w:t>
      </w:r>
    </w:p>
    <w:p w14:paraId="5B541679" w14:textId="77777777" w:rsidR="0070302E" w:rsidRDefault="00000000">
      <w:pPr>
        <w:pStyle w:val="Heading3"/>
        <w:spacing w:before="200"/>
      </w:pPr>
      <w:r>
        <w:t>Challenge 3 — Right-skewed target and outliers</w:t>
      </w:r>
    </w:p>
    <w:p w14:paraId="43EEF9CC" w14:textId="77777777" w:rsidR="0070302E" w:rsidRDefault="00000000">
      <w:pPr>
        <w:spacing w:after="160" w:line="276" w:lineRule="auto"/>
      </w:pPr>
      <w:proofErr w:type="spellStart"/>
      <w:r>
        <w:t>SalePrice</w:t>
      </w:r>
      <w:proofErr w:type="spellEnd"/>
      <w:r>
        <w:t xml:space="preserve"> itself was right-skewed (skew ≈ 1.88), and several numeric features (</w:t>
      </w:r>
      <w:proofErr w:type="spellStart"/>
      <w:r>
        <w:t>LotArea</w:t>
      </w:r>
      <w:proofErr w:type="spellEnd"/>
      <w:r>
        <w:t xml:space="preserve">, </w:t>
      </w:r>
      <w:proofErr w:type="spellStart"/>
      <w:r>
        <w:t>GrLivArea</w:t>
      </w:r>
      <w:proofErr w:type="spellEnd"/>
      <w:r>
        <w:t xml:space="preserve">, </w:t>
      </w:r>
      <w:proofErr w:type="spellStart"/>
      <w:r>
        <w:t>TotalBsmtSF</w:t>
      </w:r>
      <w:proofErr w:type="spellEnd"/>
      <w:r>
        <w:t xml:space="preserve">, </w:t>
      </w:r>
      <w:proofErr w:type="spellStart"/>
      <w:r>
        <w:t>MasVnrArea</w:t>
      </w:r>
      <w:proofErr w:type="spellEnd"/>
      <w:r>
        <w:t>) had extreme outliers. Linear models are sensitive to both: an unmodified skewed target inflates the influence of a few expensive homes on the fitted line, and extreme feature outliers can dominate the squared-error loss function.</w:t>
      </w:r>
    </w:p>
    <w:p w14:paraId="41F1D8C8" w14:textId="77777777" w:rsidR="0070302E" w:rsidRDefault="00000000">
      <w:pPr>
        <w:pStyle w:val="Heading3"/>
        <w:spacing w:before="200"/>
      </w:pPr>
      <w:r>
        <w:t>Challenge 4 — High dimensionality relative to sample size</w:t>
      </w:r>
    </w:p>
    <w:p w14:paraId="76164A0B" w14:textId="77777777" w:rsidR="0070302E" w:rsidRDefault="00000000">
      <w:pPr>
        <w:spacing w:after="160" w:line="276" w:lineRule="auto"/>
      </w:pPr>
      <w:r>
        <w:t xml:space="preserve">With 79 raw features and only 1,460 rows, there was a real risk of overfitting, unstable coefficients (especially under multicollinearity between features like </w:t>
      </w:r>
      <w:proofErr w:type="spellStart"/>
      <w:r>
        <w:t>GarageCars</w:t>
      </w:r>
      <w:proofErr w:type="spellEnd"/>
      <w:r>
        <w:t>/</w:t>
      </w:r>
      <w:proofErr w:type="spellStart"/>
      <w:r>
        <w:t>GarageArea</w:t>
      </w:r>
      <w:proofErr w:type="spellEnd"/>
      <w:r>
        <w:t>), and slower, harder-to-interpret model training.</w:t>
      </w:r>
    </w:p>
    <w:p w14:paraId="50237C95" w14:textId="77777777" w:rsidR="0070302E" w:rsidRDefault="00000000">
      <w:pPr>
        <w:pStyle w:val="Heading3"/>
        <w:spacing w:before="200"/>
      </w:pPr>
      <w:r>
        <w:t>Challenge 5 — Scale sensitivity across features</w:t>
      </w:r>
    </w:p>
    <w:p w14:paraId="7C6F523E" w14:textId="77777777" w:rsidR="0070302E" w:rsidRDefault="00000000">
      <w:pPr>
        <w:spacing w:after="160" w:line="276" w:lineRule="auto"/>
      </w:pPr>
      <w:r>
        <w:t xml:space="preserve">Feature scales varied enormously — </w:t>
      </w:r>
      <w:proofErr w:type="spellStart"/>
      <w:r>
        <w:t>LotArea</w:t>
      </w:r>
      <w:proofErr w:type="spellEnd"/>
      <w:r>
        <w:t xml:space="preserve"> is measured in thousands of square feet while </w:t>
      </w:r>
      <w:proofErr w:type="spellStart"/>
      <w:r>
        <w:t>YearBuilt</w:t>
      </w:r>
      <w:proofErr w:type="spellEnd"/>
      <w:r>
        <w:t xml:space="preserve"> is a four-digit year and </w:t>
      </w:r>
      <w:proofErr w:type="spellStart"/>
      <w:r>
        <w:t>OverallQual</w:t>
      </w:r>
      <w:proofErr w:type="spellEnd"/>
      <w:r>
        <w:t xml:space="preserve"> is a 1–10 score. Distance- and gradient-based algorithms (Linear/Lasso Regression, SVR) are sensitive to this and would otherwise let large-magnitude features dominate purely because of their numeric range, not their actual importance.</w:t>
      </w:r>
    </w:p>
    <w:p w14:paraId="55B306DD" w14:textId="77777777" w:rsidR="0070302E" w:rsidRDefault="00000000">
      <w:pPr>
        <w:pStyle w:val="Heading2"/>
        <w:spacing w:before="280" w:after="140"/>
      </w:pPr>
      <w:r>
        <w:t>4.2 Techniques Applied &amp; Reasoning</w:t>
      </w:r>
    </w:p>
    <w:tbl>
      <w:tblPr>
        <w:tblW w:w="100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600"/>
        <w:gridCol w:w="3200"/>
        <w:gridCol w:w="4200"/>
      </w:tblGrid>
      <w:tr w:rsidR="0070302E" w14:paraId="457C0DB1" w14:textId="77777777">
        <w:tblPrEx>
          <w:tblCellMar>
            <w:top w:w="0" w:type="dxa"/>
            <w:bottom w:w="0" w:type="dxa"/>
          </w:tblCellMar>
        </w:tblPrEx>
        <w:trPr>
          <w:tblHeader/>
        </w:trPr>
        <w:tc>
          <w:tcPr>
            <w:tcW w:w="2600" w:type="dxa"/>
            <w:shd w:val="clear" w:color="auto" w:fill="1F3864"/>
            <w:tcMar>
              <w:top w:w="60" w:type="dxa"/>
              <w:left w:w="100" w:type="dxa"/>
              <w:bottom w:w="60" w:type="dxa"/>
              <w:right w:w="100" w:type="dxa"/>
            </w:tcMar>
          </w:tcPr>
          <w:p w14:paraId="501B2D51" w14:textId="77777777" w:rsidR="0070302E" w:rsidRDefault="00000000">
            <w:r>
              <w:rPr>
                <w:b/>
                <w:bCs/>
                <w:color w:val="FFFFFF"/>
                <w:sz w:val="19"/>
                <w:szCs w:val="19"/>
              </w:rPr>
              <w:t>Challenge</w:t>
            </w:r>
          </w:p>
        </w:tc>
        <w:tc>
          <w:tcPr>
            <w:tcW w:w="3200" w:type="dxa"/>
            <w:shd w:val="clear" w:color="auto" w:fill="1F3864"/>
            <w:tcMar>
              <w:top w:w="60" w:type="dxa"/>
              <w:left w:w="100" w:type="dxa"/>
              <w:bottom w:w="60" w:type="dxa"/>
              <w:right w:w="100" w:type="dxa"/>
            </w:tcMar>
          </w:tcPr>
          <w:p w14:paraId="3DA65EE2" w14:textId="77777777" w:rsidR="0070302E" w:rsidRDefault="00000000">
            <w:r>
              <w:rPr>
                <w:b/>
                <w:bCs/>
                <w:color w:val="FFFFFF"/>
                <w:sz w:val="19"/>
                <w:szCs w:val="19"/>
              </w:rPr>
              <w:t>Technique Used</w:t>
            </w:r>
          </w:p>
        </w:tc>
        <w:tc>
          <w:tcPr>
            <w:tcW w:w="4200" w:type="dxa"/>
            <w:shd w:val="clear" w:color="auto" w:fill="1F3864"/>
            <w:tcMar>
              <w:top w:w="60" w:type="dxa"/>
              <w:left w:w="100" w:type="dxa"/>
              <w:bottom w:w="60" w:type="dxa"/>
              <w:right w:w="100" w:type="dxa"/>
            </w:tcMar>
          </w:tcPr>
          <w:p w14:paraId="3292D181" w14:textId="77777777" w:rsidR="0070302E" w:rsidRDefault="00000000">
            <w:r>
              <w:rPr>
                <w:b/>
                <w:bCs/>
                <w:color w:val="FFFFFF"/>
                <w:sz w:val="19"/>
                <w:szCs w:val="19"/>
              </w:rPr>
              <w:t>Why This Technique</w:t>
            </w:r>
          </w:p>
        </w:tc>
      </w:tr>
      <w:tr w:rsidR="0070302E" w14:paraId="22CF06A7" w14:textId="77777777">
        <w:tblPrEx>
          <w:tblCellMar>
            <w:top w:w="0" w:type="dxa"/>
            <w:bottom w:w="0" w:type="dxa"/>
          </w:tblCellMar>
        </w:tblPrEx>
        <w:tc>
          <w:tcPr>
            <w:tcW w:w="2600" w:type="dxa"/>
            <w:shd w:val="clear" w:color="auto" w:fill="FFFFFF"/>
            <w:tcMar>
              <w:top w:w="50" w:type="dxa"/>
              <w:left w:w="100" w:type="dxa"/>
              <w:bottom w:w="50" w:type="dxa"/>
              <w:right w:w="100" w:type="dxa"/>
            </w:tcMar>
          </w:tcPr>
          <w:p w14:paraId="4326123F" w14:textId="77777777" w:rsidR="0070302E" w:rsidRDefault="00000000">
            <w:r>
              <w:rPr>
                <w:sz w:val="19"/>
                <w:szCs w:val="19"/>
              </w:rPr>
              <w:t>Structural missingness (Challenge 1)</w:t>
            </w:r>
          </w:p>
        </w:tc>
        <w:tc>
          <w:tcPr>
            <w:tcW w:w="3200" w:type="dxa"/>
            <w:shd w:val="clear" w:color="auto" w:fill="FFFFFF"/>
            <w:tcMar>
              <w:top w:w="50" w:type="dxa"/>
              <w:left w:w="100" w:type="dxa"/>
              <w:bottom w:w="50" w:type="dxa"/>
              <w:right w:w="100" w:type="dxa"/>
            </w:tcMar>
          </w:tcPr>
          <w:p w14:paraId="2696D7A6" w14:textId="77777777" w:rsidR="0070302E" w:rsidRDefault="00000000">
            <w:r>
              <w:rPr>
                <w:sz w:val="19"/>
                <w:szCs w:val="19"/>
              </w:rPr>
              <w:t>Fill with 'None' (categorical) or 0 (numeric) for features where NA means absence of that feature</w:t>
            </w:r>
          </w:p>
        </w:tc>
        <w:tc>
          <w:tcPr>
            <w:tcW w:w="4200" w:type="dxa"/>
            <w:shd w:val="clear" w:color="auto" w:fill="FFFFFF"/>
            <w:tcMar>
              <w:top w:w="50" w:type="dxa"/>
              <w:left w:w="100" w:type="dxa"/>
              <w:bottom w:w="50" w:type="dxa"/>
              <w:right w:w="100" w:type="dxa"/>
            </w:tcMar>
          </w:tcPr>
          <w:p w14:paraId="03DBD034" w14:textId="77777777" w:rsidR="0070302E" w:rsidRDefault="00000000">
            <w:r>
              <w:rPr>
                <w:sz w:val="19"/>
                <w:szCs w:val="19"/>
              </w:rPr>
              <w:t>Encodes the true meaning of the missing value instead of discarding rows/columns; preserves the full 1,460-row sample</w:t>
            </w:r>
          </w:p>
        </w:tc>
      </w:tr>
      <w:tr w:rsidR="0070302E" w14:paraId="7A35F42C" w14:textId="77777777">
        <w:tblPrEx>
          <w:tblCellMar>
            <w:top w:w="0" w:type="dxa"/>
            <w:bottom w:w="0" w:type="dxa"/>
          </w:tblCellMar>
        </w:tblPrEx>
        <w:tc>
          <w:tcPr>
            <w:tcW w:w="2600" w:type="dxa"/>
            <w:shd w:val="clear" w:color="auto" w:fill="F2F2F2"/>
            <w:tcMar>
              <w:top w:w="50" w:type="dxa"/>
              <w:left w:w="100" w:type="dxa"/>
              <w:bottom w:w="50" w:type="dxa"/>
              <w:right w:w="100" w:type="dxa"/>
            </w:tcMar>
          </w:tcPr>
          <w:p w14:paraId="7B3EEB23" w14:textId="77777777" w:rsidR="0070302E" w:rsidRDefault="00000000">
            <w:r>
              <w:rPr>
                <w:sz w:val="19"/>
                <w:szCs w:val="19"/>
              </w:rPr>
              <w:lastRenderedPageBreak/>
              <w:t xml:space="preserve">Genuine missingness — </w:t>
            </w:r>
            <w:proofErr w:type="spellStart"/>
            <w:r>
              <w:rPr>
                <w:sz w:val="19"/>
                <w:szCs w:val="19"/>
              </w:rPr>
              <w:t>LotFrontage</w:t>
            </w:r>
            <w:proofErr w:type="spellEnd"/>
            <w:r>
              <w:rPr>
                <w:sz w:val="19"/>
                <w:szCs w:val="19"/>
              </w:rPr>
              <w:t xml:space="preserve"> (Challenge 1)</w:t>
            </w:r>
          </w:p>
        </w:tc>
        <w:tc>
          <w:tcPr>
            <w:tcW w:w="3200" w:type="dxa"/>
            <w:shd w:val="clear" w:color="auto" w:fill="F2F2F2"/>
            <w:tcMar>
              <w:top w:w="50" w:type="dxa"/>
              <w:left w:w="100" w:type="dxa"/>
              <w:bottom w:w="50" w:type="dxa"/>
              <w:right w:w="100" w:type="dxa"/>
            </w:tcMar>
          </w:tcPr>
          <w:p w14:paraId="37CF9FF1" w14:textId="77777777" w:rsidR="0070302E" w:rsidRDefault="00000000">
            <w:r>
              <w:rPr>
                <w:sz w:val="19"/>
                <w:szCs w:val="19"/>
              </w:rPr>
              <w:t xml:space="preserve">Group-wise median imputation (by </w:t>
            </w:r>
            <w:proofErr w:type="spellStart"/>
            <w:r>
              <w:rPr>
                <w:sz w:val="19"/>
                <w:szCs w:val="19"/>
              </w:rPr>
              <w:t>Neighborhood</w:t>
            </w:r>
            <w:proofErr w:type="spellEnd"/>
            <w:r>
              <w:rPr>
                <w:sz w:val="19"/>
                <w:szCs w:val="19"/>
              </w:rPr>
              <w:t>)</w:t>
            </w:r>
          </w:p>
        </w:tc>
        <w:tc>
          <w:tcPr>
            <w:tcW w:w="4200" w:type="dxa"/>
            <w:shd w:val="clear" w:color="auto" w:fill="F2F2F2"/>
            <w:tcMar>
              <w:top w:w="50" w:type="dxa"/>
              <w:left w:w="100" w:type="dxa"/>
              <w:bottom w:w="50" w:type="dxa"/>
              <w:right w:w="100" w:type="dxa"/>
            </w:tcMar>
          </w:tcPr>
          <w:p w14:paraId="3337AEB4" w14:textId="77777777" w:rsidR="0070302E" w:rsidRDefault="00000000">
            <w:r>
              <w:rPr>
                <w:sz w:val="19"/>
                <w:szCs w:val="19"/>
              </w:rPr>
              <w:t xml:space="preserve">Lot frontage is architecturally similar within a </w:t>
            </w:r>
            <w:proofErr w:type="spellStart"/>
            <w:r>
              <w:rPr>
                <w:sz w:val="19"/>
                <w:szCs w:val="19"/>
              </w:rPr>
              <w:t>neighborhood</w:t>
            </w:r>
            <w:proofErr w:type="spellEnd"/>
            <w:r>
              <w:rPr>
                <w:sz w:val="19"/>
                <w:szCs w:val="19"/>
              </w:rPr>
              <w:t xml:space="preserve">, so a </w:t>
            </w:r>
            <w:proofErr w:type="spellStart"/>
            <w:r>
              <w:rPr>
                <w:sz w:val="19"/>
                <w:szCs w:val="19"/>
              </w:rPr>
              <w:t>neighborhood</w:t>
            </w:r>
            <w:proofErr w:type="spellEnd"/>
            <w:r>
              <w:rPr>
                <w:sz w:val="19"/>
                <w:szCs w:val="19"/>
              </w:rPr>
              <w:t>-level median is a far better estimate than a single global median</w:t>
            </w:r>
          </w:p>
        </w:tc>
      </w:tr>
      <w:tr w:rsidR="0070302E" w14:paraId="18C2AF13" w14:textId="77777777">
        <w:tblPrEx>
          <w:tblCellMar>
            <w:top w:w="0" w:type="dxa"/>
            <w:bottom w:w="0" w:type="dxa"/>
          </w:tblCellMar>
        </w:tblPrEx>
        <w:tc>
          <w:tcPr>
            <w:tcW w:w="2600" w:type="dxa"/>
            <w:shd w:val="clear" w:color="auto" w:fill="FFFFFF"/>
            <w:tcMar>
              <w:top w:w="50" w:type="dxa"/>
              <w:left w:w="100" w:type="dxa"/>
              <w:bottom w:w="50" w:type="dxa"/>
              <w:right w:w="100" w:type="dxa"/>
            </w:tcMar>
          </w:tcPr>
          <w:p w14:paraId="02E53273" w14:textId="77777777" w:rsidR="0070302E" w:rsidRDefault="00000000">
            <w:r>
              <w:rPr>
                <w:sz w:val="19"/>
                <w:szCs w:val="19"/>
              </w:rPr>
              <w:t>Mixed categorical types (Challenge 2)</w:t>
            </w:r>
          </w:p>
        </w:tc>
        <w:tc>
          <w:tcPr>
            <w:tcW w:w="3200" w:type="dxa"/>
            <w:shd w:val="clear" w:color="auto" w:fill="FFFFFF"/>
            <w:tcMar>
              <w:top w:w="50" w:type="dxa"/>
              <w:left w:w="100" w:type="dxa"/>
              <w:bottom w:w="50" w:type="dxa"/>
              <w:right w:w="100" w:type="dxa"/>
            </w:tcMar>
          </w:tcPr>
          <w:p w14:paraId="2DCD2000" w14:textId="77777777" w:rsidR="0070302E" w:rsidRDefault="00000000">
            <w:r>
              <w:rPr>
                <w:sz w:val="19"/>
                <w:szCs w:val="19"/>
              </w:rPr>
              <w:t>Ordinal encoding (Ex=5…Po=1) for ranked quality columns; label encoding for unordered nominal columns</w:t>
            </w:r>
          </w:p>
        </w:tc>
        <w:tc>
          <w:tcPr>
            <w:tcW w:w="4200" w:type="dxa"/>
            <w:shd w:val="clear" w:color="auto" w:fill="FFFFFF"/>
            <w:tcMar>
              <w:top w:w="50" w:type="dxa"/>
              <w:left w:w="100" w:type="dxa"/>
              <w:bottom w:w="50" w:type="dxa"/>
              <w:right w:w="100" w:type="dxa"/>
            </w:tcMar>
          </w:tcPr>
          <w:p w14:paraId="315158A6" w14:textId="77777777" w:rsidR="0070302E" w:rsidRDefault="00000000">
            <w:r>
              <w:rPr>
                <w:sz w:val="19"/>
                <w:szCs w:val="19"/>
              </w:rPr>
              <w:t xml:space="preserve">Preserves the 'better than' relationship for genuinely ordered scales while avoiding a false ranking for unordered categories like </w:t>
            </w:r>
            <w:proofErr w:type="spellStart"/>
            <w:r>
              <w:rPr>
                <w:sz w:val="19"/>
                <w:szCs w:val="19"/>
              </w:rPr>
              <w:t>Neighborhood</w:t>
            </w:r>
            <w:proofErr w:type="spellEnd"/>
          </w:p>
        </w:tc>
      </w:tr>
      <w:tr w:rsidR="0070302E" w14:paraId="6C5223D9" w14:textId="77777777">
        <w:tblPrEx>
          <w:tblCellMar>
            <w:top w:w="0" w:type="dxa"/>
            <w:bottom w:w="0" w:type="dxa"/>
          </w:tblCellMar>
        </w:tblPrEx>
        <w:tc>
          <w:tcPr>
            <w:tcW w:w="2600" w:type="dxa"/>
            <w:shd w:val="clear" w:color="auto" w:fill="F2F2F2"/>
            <w:tcMar>
              <w:top w:w="50" w:type="dxa"/>
              <w:left w:w="100" w:type="dxa"/>
              <w:bottom w:w="50" w:type="dxa"/>
              <w:right w:w="100" w:type="dxa"/>
            </w:tcMar>
          </w:tcPr>
          <w:p w14:paraId="7FC32C69" w14:textId="77777777" w:rsidR="0070302E" w:rsidRDefault="00000000">
            <w:r>
              <w:rPr>
                <w:sz w:val="19"/>
                <w:szCs w:val="19"/>
              </w:rPr>
              <w:t>Skewed target (Challenge 3)</w:t>
            </w:r>
          </w:p>
        </w:tc>
        <w:tc>
          <w:tcPr>
            <w:tcW w:w="3200" w:type="dxa"/>
            <w:shd w:val="clear" w:color="auto" w:fill="F2F2F2"/>
            <w:tcMar>
              <w:top w:w="50" w:type="dxa"/>
              <w:left w:w="100" w:type="dxa"/>
              <w:bottom w:w="50" w:type="dxa"/>
              <w:right w:w="100" w:type="dxa"/>
            </w:tcMar>
          </w:tcPr>
          <w:p w14:paraId="7D8BC767" w14:textId="77777777" w:rsidR="0070302E" w:rsidRDefault="00000000">
            <w:r>
              <w:rPr>
                <w:sz w:val="19"/>
                <w:szCs w:val="19"/>
              </w:rPr>
              <w:t xml:space="preserve">Log transformation of </w:t>
            </w:r>
            <w:proofErr w:type="spellStart"/>
            <w:r>
              <w:rPr>
                <w:sz w:val="19"/>
                <w:szCs w:val="19"/>
              </w:rPr>
              <w:t>SalePrice</w:t>
            </w:r>
            <w:proofErr w:type="spellEnd"/>
            <w:r>
              <w:rPr>
                <w:sz w:val="19"/>
                <w:szCs w:val="19"/>
              </w:rPr>
              <w:t xml:space="preserve"> before </w:t>
            </w:r>
            <w:proofErr w:type="spellStart"/>
            <w:r>
              <w:rPr>
                <w:sz w:val="19"/>
                <w:szCs w:val="19"/>
              </w:rPr>
              <w:t>modeling</w:t>
            </w:r>
            <w:proofErr w:type="spellEnd"/>
          </w:p>
        </w:tc>
        <w:tc>
          <w:tcPr>
            <w:tcW w:w="4200" w:type="dxa"/>
            <w:shd w:val="clear" w:color="auto" w:fill="F2F2F2"/>
            <w:tcMar>
              <w:top w:w="50" w:type="dxa"/>
              <w:left w:w="100" w:type="dxa"/>
              <w:bottom w:w="50" w:type="dxa"/>
              <w:right w:w="100" w:type="dxa"/>
            </w:tcMar>
          </w:tcPr>
          <w:p w14:paraId="766DC602" w14:textId="77777777" w:rsidR="0070302E" w:rsidRDefault="00000000">
            <w:r>
              <w:rPr>
                <w:sz w:val="19"/>
                <w:szCs w:val="19"/>
              </w:rPr>
              <w:t>Stabilizes variance and makes the price distribution closer to normal, which is the assumption linear models rely on</w:t>
            </w:r>
          </w:p>
        </w:tc>
      </w:tr>
      <w:tr w:rsidR="0070302E" w14:paraId="41FBC972" w14:textId="77777777">
        <w:tblPrEx>
          <w:tblCellMar>
            <w:top w:w="0" w:type="dxa"/>
            <w:bottom w:w="0" w:type="dxa"/>
          </w:tblCellMar>
        </w:tblPrEx>
        <w:tc>
          <w:tcPr>
            <w:tcW w:w="2600" w:type="dxa"/>
            <w:shd w:val="clear" w:color="auto" w:fill="FFFFFF"/>
            <w:tcMar>
              <w:top w:w="50" w:type="dxa"/>
              <w:left w:w="100" w:type="dxa"/>
              <w:bottom w:w="50" w:type="dxa"/>
              <w:right w:w="100" w:type="dxa"/>
            </w:tcMar>
          </w:tcPr>
          <w:p w14:paraId="2636360B" w14:textId="77777777" w:rsidR="0070302E" w:rsidRDefault="00000000">
            <w:r>
              <w:rPr>
                <w:sz w:val="19"/>
                <w:szCs w:val="19"/>
              </w:rPr>
              <w:t>Feature outliers (Challenge 3)</w:t>
            </w:r>
          </w:p>
        </w:tc>
        <w:tc>
          <w:tcPr>
            <w:tcW w:w="3200" w:type="dxa"/>
            <w:shd w:val="clear" w:color="auto" w:fill="FFFFFF"/>
            <w:tcMar>
              <w:top w:w="50" w:type="dxa"/>
              <w:left w:w="100" w:type="dxa"/>
              <w:bottom w:w="50" w:type="dxa"/>
              <w:right w:w="100" w:type="dxa"/>
            </w:tcMar>
          </w:tcPr>
          <w:p w14:paraId="08C4015E" w14:textId="77777777" w:rsidR="0070302E" w:rsidRDefault="00000000">
            <w:r>
              <w:rPr>
                <w:sz w:val="19"/>
                <w:szCs w:val="19"/>
              </w:rPr>
              <w:t xml:space="preserve">IQR-based capping / </w:t>
            </w:r>
            <w:proofErr w:type="spellStart"/>
            <w:r>
              <w:rPr>
                <w:sz w:val="19"/>
                <w:szCs w:val="19"/>
              </w:rPr>
              <w:t>winsorizing</w:t>
            </w:r>
            <w:proofErr w:type="spellEnd"/>
            <w:r>
              <w:rPr>
                <w:sz w:val="19"/>
                <w:szCs w:val="19"/>
              </w:rPr>
              <w:t xml:space="preserve"> (k = 3.0) on skewed size features</w:t>
            </w:r>
          </w:p>
        </w:tc>
        <w:tc>
          <w:tcPr>
            <w:tcW w:w="4200" w:type="dxa"/>
            <w:shd w:val="clear" w:color="auto" w:fill="FFFFFF"/>
            <w:tcMar>
              <w:top w:w="50" w:type="dxa"/>
              <w:left w:w="100" w:type="dxa"/>
              <w:bottom w:w="50" w:type="dxa"/>
              <w:right w:w="100" w:type="dxa"/>
            </w:tcMar>
          </w:tcPr>
          <w:p w14:paraId="62751D8E" w14:textId="77777777" w:rsidR="0070302E" w:rsidRDefault="00000000">
            <w:r>
              <w:rPr>
                <w:sz w:val="19"/>
                <w:szCs w:val="19"/>
              </w:rPr>
              <w:t>Limits the influence of extreme values without deleting rows, preserving sample size</w:t>
            </w:r>
          </w:p>
        </w:tc>
      </w:tr>
      <w:tr w:rsidR="0070302E" w14:paraId="349B7752" w14:textId="77777777">
        <w:tblPrEx>
          <w:tblCellMar>
            <w:top w:w="0" w:type="dxa"/>
            <w:bottom w:w="0" w:type="dxa"/>
          </w:tblCellMar>
        </w:tblPrEx>
        <w:tc>
          <w:tcPr>
            <w:tcW w:w="2600" w:type="dxa"/>
            <w:shd w:val="clear" w:color="auto" w:fill="F2F2F2"/>
            <w:tcMar>
              <w:top w:w="50" w:type="dxa"/>
              <w:left w:w="100" w:type="dxa"/>
              <w:bottom w:w="50" w:type="dxa"/>
              <w:right w:w="100" w:type="dxa"/>
            </w:tcMar>
          </w:tcPr>
          <w:p w14:paraId="736BF3BA" w14:textId="77777777" w:rsidR="0070302E" w:rsidRDefault="00000000">
            <w:r>
              <w:rPr>
                <w:sz w:val="19"/>
                <w:szCs w:val="19"/>
              </w:rPr>
              <w:t>High dimensionality (Challenge 4)</w:t>
            </w:r>
          </w:p>
        </w:tc>
        <w:tc>
          <w:tcPr>
            <w:tcW w:w="3200" w:type="dxa"/>
            <w:shd w:val="clear" w:color="auto" w:fill="F2F2F2"/>
            <w:tcMar>
              <w:top w:w="50" w:type="dxa"/>
              <w:left w:w="100" w:type="dxa"/>
              <w:bottom w:w="50" w:type="dxa"/>
              <w:right w:w="100" w:type="dxa"/>
            </w:tcMar>
          </w:tcPr>
          <w:p w14:paraId="0F721432" w14:textId="77777777" w:rsidR="0070302E" w:rsidRDefault="00000000">
            <w:r>
              <w:rPr>
                <w:sz w:val="19"/>
                <w:szCs w:val="19"/>
              </w:rPr>
              <w:t>Principal Component Analysis (PCA), used diagnostically only</w:t>
            </w:r>
          </w:p>
        </w:tc>
        <w:tc>
          <w:tcPr>
            <w:tcW w:w="4200" w:type="dxa"/>
            <w:shd w:val="clear" w:color="auto" w:fill="F2F2F2"/>
            <w:tcMar>
              <w:top w:w="50" w:type="dxa"/>
              <w:left w:w="100" w:type="dxa"/>
              <w:bottom w:w="50" w:type="dxa"/>
              <w:right w:w="100" w:type="dxa"/>
            </w:tcMar>
          </w:tcPr>
          <w:p w14:paraId="267D6BC0" w14:textId="77777777" w:rsidR="0070302E" w:rsidRDefault="00000000">
            <w:r>
              <w:rPr>
                <w:sz w:val="19"/>
                <w:szCs w:val="19"/>
              </w:rPr>
              <w:t xml:space="preserve">Confirms how much variance a reduced feature set captures, but PCA components were not used as final model inputs since they would destroy the interpretability needed to tell a stakeholder which specific features (e.g., </w:t>
            </w:r>
            <w:proofErr w:type="spellStart"/>
            <w:r>
              <w:rPr>
                <w:sz w:val="19"/>
                <w:szCs w:val="19"/>
              </w:rPr>
              <w:t>OverallQual</w:t>
            </w:r>
            <w:proofErr w:type="spellEnd"/>
            <w:r>
              <w:rPr>
                <w:sz w:val="19"/>
                <w:szCs w:val="19"/>
              </w:rPr>
              <w:t>) drive price</w:t>
            </w:r>
          </w:p>
        </w:tc>
      </w:tr>
      <w:tr w:rsidR="0070302E" w14:paraId="66A3CE2E" w14:textId="77777777">
        <w:tblPrEx>
          <w:tblCellMar>
            <w:top w:w="0" w:type="dxa"/>
            <w:bottom w:w="0" w:type="dxa"/>
          </w:tblCellMar>
        </w:tblPrEx>
        <w:tc>
          <w:tcPr>
            <w:tcW w:w="2600" w:type="dxa"/>
            <w:shd w:val="clear" w:color="auto" w:fill="FFFFFF"/>
            <w:tcMar>
              <w:top w:w="50" w:type="dxa"/>
              <w:left w:w="100" w:type="dxa"/>
              <w:bottom w:w="50" w:type="dxa"/>
              <w:right w:w="100" w:type="dxa"/>
            </w:tcMar>
          </w:tcPr>
          <w:p w14:paraId="4B3D6512" w14:textId="77777777" w:rsidR="0070302E" w:rsidRDefault="00000000">
            <w:r>
              <w:rPr>
                <w:sz w:val="19"/>
                <w:szCs w:val="19"/>
              </w:rPr>
              <w:t>Scale sensitivity (Challenge 5)</w:t>
            </w:r>
          </w:p>
        </w:tc>
        <w:tc>
          <w:tcPr>
            <w:tcW w:w="3200" w:type="dxa"/>
            <w:shd w:val="clear" w:color="auto" w:fill="FFFFFF"/>
            <w:tcMar>
              <w:top w:w="50" w:type="dxa"/>
              <w:left w:w="100" w:type="dxa"/>
              <w:bottom w:w="50" w:type="dxa"/>
              <w:right w:w="100" w:type="dxa"/>
            </w:tcMar>
          </w:tcPr>
          <w:p w14:paraId="0D5B4D0B" w14:textId="77777777" w:rsidR="0070302E" w:rsidRDefault="00000000">
            <w:proofErr w:type="spellStart"/>
            <w:r>
              <w:rPr>
                <w:sz w:val="19"/>
                <w:szCs w:val="19"/>
              </w:rPr>
              <w:t>StandardScaler</w:t>
            </w:r>
            <w:proofErr w:type="spellEnd"/>
            <w:r>
              <w:rPr>
                <w:sz w:val="19"/>
                <w:szCs w:val="19"/>
              </w:rPr>
              <w:t xml:space="preserve"> (z-score standardization) applied to all continuous features</w:t>
            </w:r>
          </w:p>
        </w:tc>
        <w:tc>
          <w:tcPr>
            <w:tcW w:w="4200" w:type="dxa"/>
            <w:shd w:val="clear" w:color="auto" w:fill="FFFFFF"/>
            <w:tcMar>
              <w:top w:w="50" w:type="dxa"/>
              <w:left w:w="100" w:type="dxa"/>
              <w:bottom w:w="50" w:type="dxa"/>
              <w:right w:w="100" w:type="dxa"/>
            </w:tcMar>
          </w:tcPr>
          <w:p w14:paraId="02A748E3" w14:textId="77777777" w:rsidR="0070302E" w:rsidRDefault="00000000">
            <w:r>
              <w:rPr>
                <w:sz w:val="19"/>
                <w:szCs w:val="19"/>
              </w:rPr>
              <w:t>Puts every feature on a comparable scale for coefficient- and margin-based models (Linear Regression, SVR); has no effect on tree-based splits, so one consistent pipeline works across all models tested</w:t>
            </w:r>
          </w:p>
        </w:tc>
      </w:tr>
    </w:tbl>
    <w:p w14:paraId="3529B0E0" w14:textId="77777777" w:rsidR="0070302E" w:rsidRDefault="00000000">
      <w:pPr>
        <w:spacing w:before="60" w:after="260"/>
        <w:jc w:val="center"/>
      </w:pPr>
      <w:r>
        <w:rPr>
          <w:i/>
          <w:iCs/>
          <w:color w:val="595959"/>
          <w:sz w:val="19"/>
          <w:szCs w:val="19"/>
        </w:rPr>
        <w:t>Table 4.1 — Data challenges mapped to techniques and reasoning</w:t>
      </w:r>
    </w:p>
    <w:p w14:paraId="1B735D04" w14:textId="77777777" w:rsidR="0070302E" w:rsidRDefault="00000000">
      <w:pPr>
        <w:pStyle w:val="Heading2"/>
        <w:spacing w:before="280" w:after="140"/>
      </w:pPr>
      <w:r>
        <w:t xml:space="preserve">4.3 </w:t>
      </w:r>
      <w:proofErr w:type="spellStart"/>
      <w:r>
        <w:t>Modeling</w:t>
      </w:r>
      <w:proofErr w:type="spellEnd"/>
      <w:r>
        <w:t xml:space="preserve"> Approach &amp; Results</w:t>
      </w:r>
    </w:p>
    <w:p w14:paraId="33C41B8D" w14:textId="77777777" w:rsidR="0070302E" w:rsidRDefault="00000000">
      <w:pPr>
        <w:spacing w:after="160" w:line="276" w:lineRule="auto"/>
      </w:pPr>
      <w:r>
        <w:t>Five regression models were trained on an 80/20 train-test split (1,168 / 292 rows) and evaluated with RMSE, MAE, and R² on the log-transformed target. RMSE was treated as the primary metric because it is expressed in the same units the models were trained on and penalizes large individual errors more heavily — a single badly mispriced listing is more damaging to buyer/seller trust than several small misses.</w:t>
      </w:r>
    </w:p>
    <w:p w14:paraId="0561B370" w14:textId="77777777" w:rsidR="0070302E" w:rsidRDefault="00000000">
      <w:pPr>
        <w:spacing w:before="120" w:after="60"/>
        <w:jc w:val="center"/>
      </w:pPr>
      <w:r>
        <w:rPr>
          <w:noProof/>
        </w:rPr>
        <w:drawing>
          <wp:inline distT="0" distB="0" distL="0" distR="0" wp14:anchorId="7ADF9AFA" wp14:editId="6F4970AA">
            <wp:extent cx="4000500" cy="2667000"/>
            <wp:effectExtent l="0" t="0" r="0" b="0"/>
            <wp:docPr id="2009159184" name="Picture 2009159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00500" cy="2667000"/>
                    </a:xfrm>
                    <a:prstGeom prst="rect">
                      <a:avLst/>
                    </a:prstGeom>
                  </pic:spPr>
                </pic:pic>
              </a:graphicData>
            </a:graphic>
          </wp:inline>
        </w:drawing>
      </w:r>
    </w:p>
    <w:p w14:paraId="102D808B" w14:textId="77777777" w:rsidR="0070302E" w:rsidRDefault="00000000">
      <w:pPr>
        <w:spacing w:before="60" w:after="260"/>
        <w:jc w:val="center"/>
      </w:pPr>
      <w:r>
        <w:rPr>
          <w:i/>
          <w:iCs/>
          <w:color w:val="595959"/>
          <w:sz w:val="19"/>
          <w:szCs w:val="19"/>
        </w:rPr>
        <w:t>Figure 4.1 — Approximate R² comparison across the five models tested (from the accompanying notebook)</w:t>
      </w:r>
    </w:p>
    <w:tbl>
      <w:tblPr>
        <w:tblW w:w="100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200"/>
        <w:gridCol w:w="4400"/>
        <w:gridCol w:w="3400"/>
      </w:tblGrid>
      <w:tr w:rsidR="0070302E" w14:paraId="2784D813" w14:textId="77777777">
        <w:tblPrEx>
          <w:tblCellMar>
            <w:top w:w="0" w:type="dxa"/>
            <w:bottom w:w="0" w:type="dxa"/>
          </w:tblCellMar>
        </w:tblPrEx>
        <w:trPr>
          <w:tblHeader/>
        </w:trPr>
        <w:tc>
          <w:tcPr>
            <w:tcW w:w="2200" w:type="dxa"/>
            <w:shd w:val="clear" w:color="auto" w:fill="1F3864"/>
            <w:tcMar>
              <w:top w:w="60" w:type="dxa"/>
              <w:left w:w="100" w:type="dxa"/>
              <w:bottom w:w="60" w:type="dxa"/>
              <w:right w:w="100" w:type="dxa"/>
            </w:tcMar>
          </w:tcPr>
          <w:p w14:paraId="3CA91875" w14:textId="77777777" w:rsidR="0070302E" w:rsidRDefault="00000000">
            <w:r>
              <w:rPr>
                <w:b/>
                <w:bCs/>
                <w:color w:val="FFFFFF"/>
                <w:sz w:val="19"/>
                <w:szCs w:val="19"/>
              </w:rPr>
              <w:lastRenderedPageBreak/>
              <w:t>Model</w:t>
            </w:r>
          </w:p>
        </w:tc>
        <w:tc>
          <w:tcPr>
            <w:tcW w:w="4400" w:type="dxa"/>
            <w:shd w:val="clear" w:color="auto" w:fill="1F3864"/>
            <w:tcMar>
              <w:top w:w="60" w:type="dxa"/>
              <w:left w:w="100" w:type="dxa"/>
              <w:bottom w:w="60" w:type="dxa"/>
              <w:right w:w="100" w:type="dxa"/>
            </w:tcMar>
          </w:tcPr>
          <w:p w14:paraId="3E1C10AD" w14:textId="77777777" w:rsidR="0070302E" w:rsidRDefault="00000000">
            <w:r>
              <w:rPr>
                <w:b/>
                <w:bCs/>
                <w:color w:val="FFFFFF"/>
                <w:sz w:val="19"/>
                <w:szCs w:val="19"/>
              </w:rPr>
              <w:t>Why It Was Tried</w:t>
            </w:r>
          </w:p>
        </w:tc>
        <w:tc>
          <w:tcPr>
            <w:tcW w:w="3400" w:type="dxa"/>
            <w:shd w:val="clear" w:color="auto" w:fill="1F3864"/>
            <w:tcMar>
              <w:top w:w="60" w:type="dxa"/>
              <w:left w:w="100" w:type="dxa"/>
              <w:bottom w:w="60" w:type="dxa"/>
              <w:right w:w="100" w:type="dxa"/>
            </w:tcMar>
          </w:tcPr>
          <w:p w14:paraId="55B8A453" w14:textId="77777777" w:rsidR="0070302E" w:rsidRDefault="00000000">
            <w:r>
              <w:rPr>
                <w:b/>
                <w:bCs/>
                <w:color w:val="FFFFFF"/>
                <w:sz w:val="19"/>
                <w:szCs w:val="19"/>
              </w:rPr>
              <w:t>Hyperparameter Tuning</w:t>
            </w:r>
          </w:p>
        </w:tc>
      </w:tr>
      <w:tr w:rsidR="0070302E" w14:paraId="5C3C46EA" w14:textId="77777777">
        <w:tblPrEx>
          <w:tblCellMar>
            <w:top w:w="0" w:type="dxa"/>
            <w:bottom w:w="0" w:type="dxa"/>
          </w:tblCellMar>
        </w:tblPrEx>
        <w:tc>
          <w:tcPr>
            <w:tcW w:w="2200" w:type="dxa"/>
            <w:shd w:val="clear" w:color="auto" w:fill="FFFFFF"/>
            <w:tcMar>
              <w:top w:w="50" w:type="dxa"/>
              <w:left w:w="100" w:type="dxa"/>
              <w:bottom w:w="50" w:type="dxa"/>
              <w:right w:w="100" w:type="dxa"/>
            </w:tcMar>
          </w:tcPr>
          <w:p w14:paraId="2E62152A" w14:textId="77777777" w:rsidR="0070302E" w:rsidRDefault="00000000">
            <w:r>
              <w:rPr>
                <w:sz w:val="19"/>
                <w:szCs w:val="19"/>
              </w:rPr>
              <w:t>Linear Regression</w:t>
            </w:r>
          </w:p>
        </w:tc>
        <w:tc>
          <w:tcPr>
            <w:tcW w:w="4400" w:type="dxa"/>
            <w:shd w:val="clear" w:color="auto" w:fill="FFFFFF"/>
            <w:tcMar>
              <w:top w:w="50" w:type="dxa"/>
              <w:left w:w="100" w:type="dxa"/>
              <w:bottom w:w="50" w:type="dxa"/>
              <w:right w:w="100" w:type="dxa"/>
            </w:tcMar>
          </w:tcPr>
          <w:p w14:paraId="03D2B1F2" w14:textId="77777777" w:rsidR="0070302E" w:rsidRDefault="00000000">
            <w:r>
              <w:rPr>
                <w:sz w:val="19"/>
                <w:szCs w:val="19"/>
              </w:rPr>
              <w:t>Interpretable baseline; coefficients are directly explainable to stakeholders</w:t>
            </w:r>
          </w:p>
        </w:tc>
        <w:tc>
          <w:tcPr>
            <w:tcW w:w="3400" w:type="dxa"/>
            <w:shd w:val="clear" w:color="auto" w:fill="FFFFFF"/>
            <w:tcMar>
              <w:top w:w="50" w:type="dxa"/>
              <w:left w:w="100" w:type="dxa"/>
              <w:bottom w:w="50" w:type="dxa"/>
              <w:right w:w="100" w:type="dxa"/>
            </w:tcMar>
          </w:tcPr>
          <w:p w14:paraId="4501418B" w14:textId="77777777" w:rsidR="0070302E" w:rsidRDefault="00000000">
            <w:r>
              <w:rPr>
                <w:sz w:val="19"/>
                <w:szCs w:val="19"/>
              </w:rPr>
              <w:t xml:space="preserve">K-fold cross-validation only (no </w:t>
            </w:r>
            <w:proofErr w:type="spellStart"/>
            <w:r>
              <w:rPr>
                <w:sz w:val="19"/>
                <w:szCs w:val="19"/>
              </w:rPr>
              <w:t>tunable</w:t>
            </w:r>
            <w:proofErr w:type="spellEnd"/>
            <w:r>
              <w:rPr>
                <w:sz w:val="19"/>
                <w:szCs w:val="19"/>
              </w:rPr>
              <w:t xml:space="preserve"> hyperparameters) — confirmed stable R² across folds</w:t>
            </w:r>
          </w:p>
        </w:tc>
      </w:tr>
      <w:tr w:rsidR="0070302E" w14:paraId="4E8BC723" w14:textId="77777777">
        <w:tblPrEx>
          <w:tblCellMar>
            <w:top w:w="0" w:type="dxa"/>
            <w:bottom w:w="0" w:type="dxa"/>
          </w:tblCellMar>
        </w:tblPrEx>
        <w:tc>
          <w:tcPr>
            <w:tcW w:w="2200" w:type="dxa"/>
            <w:shd w:val="clear" w:color="auto" w:fill="F2F2F2"/>
            <w:tcMar>
              <w:top w:w="50" w:type="dxa"/>
              <w:left w:w="100" w:type="dxa"/>
              <w:bottom w:w="50" w:type="dxa"/>
              <w:right w:w="100" w:type="dxa"/>
            </w:tcMar>
          </w:tcPr>
          <w:p w14:paraId="0F795B8C" w14:textId="77777777" w:rsidR="0070302E" w:rsidRDefault="00000000">
            <w:r>
              <w:rPr>
                <w:sz w:val="19"/>
                <w:szCs w:val="19"/>
              </w:rPr>
              <w:t>Random Forest</w:t>
            </w:r>
          </w:p>
        </w:tc>
        <w:tc>
          <w:tcPr>
            <w:tcW w:w="4400" w:type="dxa"/>
            <w:shd w:val="clear" w:color="auto" w:fill="F2F2F2"/>
            <w:tcMar>
              <w:top w:w="50" w:type="dxa"/>
              <w:left w:w="100" w:type="dxa"/>
              <w:bottom w:w="50" w:type="dxa"/>
              <w:right w:w="100" w:type="dxa"/>
            </w:tcMar>
          </w:tcPr>
          <w:p w14:paraId="3DB9C9D9" w14:textId="77777777" w:rsidR="0070302E" w:rsidRDefault="00000000">
            <w:r>
              <w:rPr>
                <w:sz w:val="19"/>
                <w:szCs w:val="19"/>
              </w:rPr>
              <w:t>Captures non-linear interactions (e.g., quality × age) without manual interaction terms; robust to remaining outliers</w:t>
            </w:r>
          </w:p>
        </w:tc>
        <w:tc>
          <w:tcPr>
            <w:tcW w:w="3400" w:type="dxa"/>
            <w:shd w:val="clear" w:color="auto" w:fill="F2F2F2"/>
            <w:tcMar>
              <w:top w:w="50" w:type="dxa"/>
              <w:left w:w="100" w:type="dxa"/>
              <w:bottom w:w="50" w:type="dxa"/>
              <w:right w:w="100" w:type="dxa"/>
            </w:tcMar>
          </w:tcPr>
          <w:p w14:paraId="1B816852" w14:textId="77777777" w:rsidR="0070302E" w:rsidRDefault="00000000">
            <w:proofErr w:type="spellStart"/>
            <w:r>
              <w:rPr>
                <w:sz w:val="19"/>
                <w:szCs w:val="19"/>
              </w:rPr>
              <w:t>GridSearchCV</w:t>
            </w:r>
            <w:proofErr w:type="spellEnd"/>
            <w:r>
              <w:rPr>
                <w:sz w:val="19"/>
                <w:szCs w:val="19"/>
              </w:rPr>
              <w:t xml:space="preserve"> over </w:t>
            </w:r>
            <w:proofErr w:type="spellStart"/>
            <w:r>
              <w:rPr>
                <w:sz w:val="19"/>
                <w:szCs w:val="19"/>
              </w:rPr>
              <w:t>n_estimators</w:t>
            </w:r>
            <w:proofErr w:type="spellEnd"/>
            <w:r>
              <w:rPr>
                <w:sz w:val="19"/>
                <w:szCs w:val="19"/>
              </w:rPr>
              <w:t xml:space="preserve">, </w:t>
            </w:r>
            <w:proofErr w:type="spellStart"/>
            <w:r>
              <w:rPr>
                <w:sz w:val="19"/>
                <w:szCs w:val="19"/>
              </w:rPr>
              <w:t>max_depth</w:t>
            </w:r>
            <w:proofErr w:type="spellEnd"/>
            <w:r>
              <w:rPr>
                <w:sz w:val="19"/>
                <w:szCs w:val="19"/>
              </w:rPr>
              <w:t xml:space="preserve">, </w:t>
            </w:r>
            <w:proofErr w:type="spellStart"/>
            <w:r>
              <w:rPr>
                <w:sz w:val="19"/>
                <w:szCs w:val="19"/>
              </w:rPr>
              <w:t>min_samples_split</w:t>
            </w:r>
            <w:proofErr w:type="spellEnd"/>
          </w:p>
        </w:tc>
      </w:tr>
      <w:tr w:rsidR="0070302E" w14:paraId="4D03BF83" w14:textId="77777777">
        <w:tblPrEx>
          <w:tblCellMar>
            <w:top w:w="0" w:type="dxa"/>
            <w:bottom w:w="0" w:type="dxa"/>
          </w:tblCellMar>
        </w:tblPrEx>
        <w:tc>
          <w:tcPr>
            <w:tcW w:w="2200" w:type="dxa"/>
            <w:shd w:val="clear" w:color="auto" w:fill="FFFFFF"/>
            <w:tcMar>
              <w:top w:w="50" w:type="dxa"/>
              <w:left w:w="100" w:type="dxa"/>
              <w:bottom w:w="50" w:type="dxa"/>
              <w:right w:w="100" w:type="dxa"/>
            </w:tcMar>
          </w:tcPr>
          <w:p w14:paraId="63637024" w14:textId="77777777" w:rsidR="0070302E" w:rsidRDefault="00000000">
            <w:r>
              <w:rPr>
                <w:sz w:val="19"/>
                <w:szCs w:val="19"/>
              </w:rPr>
              <w:t>Gradient Boosting</w:t>
            </w:r>
          </w:p>
        </w:tc>
        <w:tc>
          <w:tcPr>
            <w:tcW w:w="4400" w:type="dxa"/>
            <w:shd w:val="clear" w:color="auto" w:fill="FFFFFF"/>
            <w:tcMar>
              <w:top w:w="50" w:type="dxa"/>
              <w:left w:w="100" w:type="dxa"/>
              <w:bottom w:w="50" w:type="dxa"/>
              <w:right w:w="100" w:type="dxa"/>
            </w:tcMar>
          </w:tcPr>
          <w:p w14:paraId="78D1FA87" w14:textId="77777777" w:rsidR="0070302E" w:rsidRDefault="00000000">
            <w:r>
              <w:rPr>
                <w:sz w:val="19"/>
                <w:szCs w:val="19"/>
              </w:rPr>
              <w:t>Sequentially corrects prior errors; strong for non-linear, interacting features</w:t>
            </w:r>
          </w:p>
        </w:tc>
        <w:tc>
          <w:tcPr>
            <w:tcW w:w="3400" w:type="dxa"/>
            <w:shd w:val="clear" w:color="auto" w:fill="FFFFFF"/>
            <w:tcMar>
              <w:top w:w="50" w:type="dxa"/>
              <w:left w:w="100" w:type="dxa"/>
              <w:bottom w:w="50" w:type="dxa"/>
              <w:right w:w="100" w:type="dxa"/>
            </w:tcMar>
          </w:tcPr>
          <w:p w14:paraId="2A850B00" w14:textId="77777777" w:rsidR="0070302E" w:rsidRDefault="00000000">
            <w:proofErr w:type="spellStart"/>
            <w:r>
              <w:rPr>
                <w:sz w:val="19"/>
                <w:szCs w:val="19"/>
              </w:rPr>
              <w:t>GridSearchCV</w:t>
            </w:r>
            <w:proofErr w:type="spellEnd"/>
            <w:r>
              <w:rPr>
                <w:sz w:val="19"/>
                <w:szCs w:val="19"/>
              </w:rPr>
              <w:t xml:space="preserve"> over </w:t>
            </w:r>
            <w:proofErr w:type="spellStart"/>
            <w:r>
              <w:rPr>
                <w:sz w:val="19"/>
                <w:szCs w:val="19"/>
              </w:rPr>
              <w:t>n_estimators</w:t>
            </w:r>
            <w:proofErr w:type="spellEnd"/>
            <w:r>
              <w:rPr>
                <w:sz w:val="19"/>
                <w:szCs w:val="19"/>
              </w:rPr>
              <w:t xml:space="preserve">, </w:t>
            </w:r>
            <w:proofErr w:type="spellStart"/>
            <w:r>
              <w:rPr>
                <w:sz w:val="19"/>
                <w:szCs w:val="19"/>
              </w:rPr>
              <w:t>learning_rate</w:t>
            </w:r>
            <w:proofErr w:type="spellEnd"/>
            <w:r>
              <w:rPr>
                <w:sz w:val="19"/>
                <w:szCs w:val="19"/>
              </w:rPr>
              <w:t xml:space="preserve">, </w:t>
            </w:r>
            <w:proofErr w:type="spellStart"/>
            <w:r>
              <w:rPr>
                <w:sz w:val="19"/>
                <w:szCs w:val="19"/>
              </w:rPr>
              <w:t>max_depth</w:t>
            </w:r>
            <w:proofErr w:type="spellEnd"/>
          </w:p>
        </w:tc>
      </w:tr>
      <w:tr w:rsidR="0070302E" w14:paraId="7ABA7C80" w14:textId="77777777">
        <w:tblPrEx>
          <w:tblCellMar>
            <w:top w:w="0" w:type="dxa"/>
            <w:bottom w:w="0" w:type="dxa"/>
          </w:tblCellMar>
        </w:tblPrEx>
        <w:tc>
          <w:tcPr>
            <w:tcW w:w="2200" w:type="dxa"/>
            <w:shd w:val="clear" w:color="auto" w:fill="F2F2F2"/>
            <w:tcMar>
              <w:top w:w="50" w:type="dxa"/>
              <w:left w:w="100" w:type="dxa"/>
              <w:bottom w:w="50" w:type="dxa"/>
              <w:right w:w="100" w:type="dxa"/>
            </w:tcMar>
          </w:tcPr>
          <w:p w14:paraId="23D6ED7E" w14:textId="77777777" w:rsidR="0070302E" w:rsidRDefault="00000000">
            <w:proofErr w:type="spellStart"/>
            <w:r>
              <w:rPr>
                <w:sz w:val="19"/>
                <w:szCs w:val="19"/>
              </w:rPr>
              <w:t>XGBoost</w:t>
            </w:r>
            <w:proofErr w:type="spellEnd"/>
          </w:p>
        </w:tc>
        <w:tc>
          <w:tcPr>
            <w:tcW w:w="4400" w:type="dxa"/>
            <w:shd w:val="clear" w:color="auto" w:fill="F2F2F2"/>
            <w:tcMar>
              <w:top w:w="50" w:type="dxa"/>
              <w:left w:w="100" w:type="dxa"/>
              <w:bottom w:w="50" w:type="dxa"/>
              <w:right w:w="100" w:type="dxa"/>
            </w:tcMar>
          </w:tcPr>
          <w:p w14:paraId="0761B9A4" w14:textId="77777777" w:rsidR="0070302E" w:rsidRDefault="00000000">
            <w:r>
              <w:rPr>
                <w:sz w:val="19"/>
                <w:szCs w:val="19"/>
              </w:rPr>
              <w:t xml:space="preserve">Optimized, regularized gradient boosting; </w:t>
            </w:r>
            <w:proofErr w:type="gramStart"/>
            <w:r>
              <w:rPr>
                <w:sz w:val="19"/>
                <w:szCs w:val="19"/>
              </w:rPr>
              <w:t>typically</w:t>
            </w:r>
            <w:proofErr w:type="gramEnd"/>
            <w:r>
              <w:rPr>
                <w:sz w:val="19"/>
                <w:szCs w:val="19"/>
              </w:rPr>
              <w:t xml:space="preserve"> stronger and faster than plain Gradient Boosting</w:t>
            </w:r>
          </w:p>
        </w:tc>
        <w:tc>
          <w:tcPr>
            <w:tcW w:w="3400" w:type="dxa"/>
            <w:shd w:val="clear" w:color="auto" w:fill="F2F2F2"/>
            <w:tcMar>
              <w:top w:w="50" w:type="dxa"/>
              <w:left w:w="100" w:type="dxa"/>
              <w:bottom w:w="50" w:type="dxa"/>
              <w:right w:w="100" w:type="dxa"/>
            </w:tcMar>
          </w:tcPr>
          <w:p w14:paraId="4B1B8B44" w14:textId="77777777" w:rsidR="0070302E" w:rsidRDefault="00000000">
            <w:proofErr w:type="spellStart"/>
            <w:r>
              <w:rPr>
                <w:sz w:val="19"/>
                <w:szCs w:val="19"/>
              </w:rPr>
              <w:t>GridSearchCV</w:t>
            </w:r>
            <w:proofErr w:type="spellEnd"/>
            <w:r>
              <w:rPr>
                <w:sz w:val="19"/>
                <w:szCs w:val="19"/>
              </w:rPr>
              <w:t xml:space="preserve"> over </w:t>
            </w:r>
            <w:proofErr w:type="spellStart"/>
            <w:r>
              <w:rPr>
                <w:sz w:val="19"/>
                <w:szCs w:val="19"/>
              </w:rPr>
              <w:t>n_estimators</w:t>
            </w:r>
            <w:proofErr w:type="spellEnd"/>
            <w:r>
              <w:rPr>
                <w:sz w:val="19"/>
                <w:szCs w:val="19"/>
              </w:rPr>
              <w:t xml:space="preserve">, </w:t>
            </w:r>
            <w:proofErr w:type="spellStart"/>
            <w:r>
              <w:rPr>
                <w:sz w:val="19"/>
                <w:szCs w:val="19"/>
              </w:rPr>
              <w:t>learning_rate</w:t>
            </w:r>
            <w:proofErr w:type="spellEnd"/>
            <w:r>
              <w:rPr>
                <w:sz w:val="19"/>
                <w:szCs w:val="19"/>
              </w:rPr>
              <w:t xml:space="preserve">, </w:t>
            </w:r>
            <w:proofErr w:type="spellStart"/>
            <w:r>
              <w:rPr>
                <w:sz w:val="19"/>
                <w:szCs w:val="19"/>
              </w:rPr>
              <w:t>max_depth</w:t>
            </w:r>
            <w:proofErr w:type="spellEnd"/>
            <w:r>
              <w:rPr>
                <w:sz w:val="19"/>
                <w:szCs w:val="19"/>
              </w:rPr>
              <w:t xml:space="preserve">, subsample, </w:t>
            </w:r>
            <w:proofErr w:type="spellStart"/>
            <w:r>
              <w:rPr>
                <w:sz w:val="19"/>
                <w:szCs w:val="19"/>
              </w:rPr>
              <w:t>colsample_bytree</w:t>
            </w:r>
            <w:proofErr w:type="spellEnd"/>
          </w:p>
        </w:tc>
      </w:tr>
      <w:tr w:rsidR="0070302E" w14:paraId="5D8323F9" w14:textId="77777777">
        <w:tblPrEx>
          <w:tblCellMar>
            <w:top w:w="0" w:type="dxa"/>
            <w:bottom w:w="0" w:type="dxa"/>
          </w:tblCellMar>
        </w:tblPrEx>
        <w:tc>
          <w:tcPr>
            <w:tcW w:w="2200" w:type="dxa"/>
            <w:shd w:val="clear" w:color="auto" w:fill="FFFFFF"/>
            <w:tcMar>
              <w:top w:w="50" w:type="dxa"/>
              <w:left w:w="100" w:type="dxa"/>
              <w:bottom w:w="50" w:type="dxa"/>
              <w:right w:w="100" w:type="dxa"/>
            </w:tcMar>
          </w:tcPr>
          <w:p w14:paraId="5F4741AB" w14:textId="77777777" w:rsidR="0070302E" w:rsidRDefault="00000000">
            <w:r>
              <w:rPr>
                <w:sz w:val="19"/>
                <w:szCs w:val="19"/>
              </w:rPr>
              <w:t>Support Vector Regression (SVR)</w:t>
            </w:r>
          </w:p>
        </w:tc>
        <w:tc>
          <w:tcPr>
            <w:tcW w:w="4400" w:type="dxa"/>
            <w:shd w:val="clear" w:color="auto" w:fill="FFFFFF"/>
            <w:tcMar>
              <w:top w:w="50" w:type="dxa"/>
              <w:left w:w="100" w:type="dxa"/>
              <w:bottom w:w="50" w:type="dxa"/>
              <w:right w:w="100" w:type="dxa"/>
            </w:tcMar>
          </w:tcPr>
          <w:p w14:paraId="4BAF3109" w14:textId="77777777" w:rsidR="0070302E" w:rsidRDefault="00000000">
            <w:r>
              <w:rPr>
                <w:sz w:val="19"/>
                <w:szCs w:val="19"/>
              </w:rPr>
              <w:t>Tests a margin-based approach with kernel flexibility for non-linear patterns</w:t>
            </w:r>
          </w:p>
        </w:tc>
        <w:tc>
          <w:tcPr>
            <w:tcW w:w="3400" w:type="dxa"/>
            <w:shd w:val="clear" w:color="auto" w:fill="FFFFFF"/>
            <w:tcMar>
              <w:top w:w="50" w:type="dxa"/>
              <w:left w:w="100" w:type="dxa"/>
              <w:bottom w:w="50" w:type="dxa"/>
              <w:right w:w="100" w:type="dxa"/>
            </w:tcMar>
          </w:tcPr>
          <w:p w14:paraId="1AF90009" w14:textId="77777777" w:rsidR="0070302E" w:rsidRDefault="00000000">
            <w:proofErr w:type="spellStart"/>
            <w:r>
              <w:rPr>
                <w:sz w:val="19"/>
                <w:szCs w:val="19"/>
              </w:rPr>
              <w:t>GridSearchCV</w:t>
            </w:r>
            <w:proofErr w:type="spellEnd"/>
            <w:r>
              <w:rPr>
                <w:sz w:val="19"/>
                <w:szCs w:val="19"/>
              </w:rPr>
              <w:t xml:space="preserve"> over C, gamma, epsilon</w:t>
            </w:r>
          </w:p>
        </w:tc>
      </w:tr>
    </w:tbl>
    <w:p w14:paraId="0B07E4F9" w14:textId="77777777" w:rsidR="0070302E" w:rsidRDefault="00000000">
      <w:pPr>
        <w:spacing w:before="60" w:after="260"/>
        <w:jc w:val="center"/>
      </w:pPr>
      <w:r>
        <w:rPr>
          <w:i/>
          <w:iCs/>
          <w:color w:val="595959"/>
          <w:sz w:val="19"/>
          <w:szCs w:val="19"/>
        </w:rPr>
        <w:t>Table 4.2 — Models tested and tuning approach</w:t>
      </w:r>
    </w:p>
    <w:p w14:paraId="48E7CBF2" w14:textId="77777777" w:rsidR="0070302E" w:rsidRDefault="00000000">
      <w:pPr>
        <w:spacing w:after="160" w:line="276" w:lineRule="auto"/>
      </w:pPr>
      <w:r>
        <w:t xml:space="preserve">Final model selection: Linear Regression achieved the lowest RMSE and highest R² (≈0.88) on the held-out test set. This is a direct consequence of the feature engineering choices above — after log-transforming the target and encoding quality fields as ordinal scales, the relationship between predictors and </w:t>
      </w:r>
      <w:proofErr w:type="gramStart"/>
      <w:r>
        <w:t>log(</w:t>
      </w:r>
      <w:proofErr w:type="spellStart"/>
      <w:proofErr w:type="gramEnd"/>
      <w:r>
        <w:t>SalePrice</w:t>
      </w:r>
      <w:proofErr w:type="spellEnd"/>
      <w:r>
        <w:t>) becomes close to linear, so the added flexibility of tree-based ensembles did not pay off at this sample size. Linear Regression was therefore chosen as the final model, combining the best measured accuracy with fully transparent, additive coefficients that support business explanations (e.g., quantifying the price impact of one additional quality point or one more garage bay).</w:t>
      </w:r>
    </w:p>
    <w:p w14:paraId="7F87D22F" w14:textId="77777777" w:rsidR="0070302E" w:rsidRDefault="00000000">
      <w:pPr>
        <w:spacing w:after="160" w:line="276" w:lineRule="auto"/>
      </w:pPr>
      <w:r>
        <w:t>The final model was serialized (pickle) and reloaded for a sanity check against held-out samples, confirming consistent predictions before considering deployment.</w:t>
      </w:r>
    </w:p>
    <w:p w14:paraId="18975C06" w14:textId="77777777" w:rsidR="0070302E" w:rsidRDefault="00000000">
      <w:r>
        <w:br w:type="page"/>
      </w:r>
    </w:p>
    <w:p w14:paraId="01B20AE8" w14:textId="77777777" w:rsidR="0070302E" w:rsidRDefault="00000000">
      <w:pPr>
        <w:pStyle w:val="Heading1"/>
        <w:pBdr>
          <w:bottom w:val="single" w:sz="8" w:space="4" w:color="1F3864"/>
        </w:pBdr>
        <w:spacing w:before="400" w:after="200"/>
      </w:pPr>
      <w:r>
        <w:lastRenderedPageBreak/>
        <w:t>5. Conclusion</w:t>
      </w:r>
    </w:p>
    <w:p w14:paraId="265906A7" w14:textId="77777777" w:rsidR="0070302E" w:rsidRDefault="00000000">
      <w:pPr>
        <w:spacing w:after="160" w:line="276" w:lineRule="auto"/>
      </w:pPr>
      <w:r>
        <w:t xml:space="preserve">This dataset supports a reliable, interpretable model of Ames-area home prices once its structural missingness, mixed categorical types, target skew, and scale differences are properly addressed. Overall quality, living area, garage capacity, and </w:t>
      </w:r>
      <w:proofErr w:type="spellStart"/>
      <w:r>
        <w:t>neighborhood</w:t>
      </w:r>
      <w:proofErr w:type="spellEnd"/>
      <w:r>
        <w:t xml:space="preserve"> consistently emerge as the dominant price drivers, both in the correlation analysis and in the hypothesis tests. For buyers, this translates into concrete guidance: fix a budget tier first, then shortlist </w:t>
      </w:r>
      <w:proofErr w:type="spellStart"/>
      <w:r>
        <w:t>neighborhoods</w:t>
      </w:r>
      <w:proofErr w:type="spellEnd"/>
      <w:r>
        <w:t xml:space="preserve"> within that tier by price-per-square-foot rather than sticker price alone, and weight quality rating, garage capacity, and remodel year above cosmetic features when comparing listings. For the </w:t>
      </w:r>
      <w:proofErr w:type="spellStart"/>
      <w:r>
        <w:t>modeling</w:t>
      </w:r>
      <w:proofErr w:type="spellEnd"/>
      <w:r>
        <w:t xml:space="preserve"> task, careful, reasoned preprocessing — not model complexity — was the main driver of final accuracy: a well-prepared Linear Regression model matched or outperformed more complex ensembles while remaining fully explainable.</w:t>
      </w:r>
    </w:p>
    <w:sectPr w:rsidR="0070302E">
      <w:headerReference w:type="default" r:id="rId15"/>
      <w:footerReference w:type="default" r:id="rId1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30CAF" w14:textId="77777777" w:rsidR="00424C2D" w:rsidRDefault="00424C2D">
      <w:r>
        <w:separator/>
      </w:r>
    </w:p>
  </w:endnote>
  <w:endnote w:type="continuationSeparator" w:id="0">
    <w:p w14:paraId="74E93AF7" w14:textId="77777777" w:rsidR="00424C2D" w:rsidRDefault="00424C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13E6A" w14:textId="77777777" w:rsidR="0070302E"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DE7D28">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DE7D28">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70C8B" w14:textId="77777777" w:rsidR="00424C2D" w:rsidRDefault="00424C2D">
      <w:r>
        <w:separator/>
      </w:r>
    </w:p>
  </w:footnote>
  <w:footnote w:type="continuationSeparator" w:id="0">
    <w:p w14:paraId="738675E5" w14:textId="77777777" w:rsidR="00424C2D" w:rsidRDefault="00424C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DE61E" w14:textId="77777777" w:rsidR="0070302E" w:rsidRDefault="00000000">
    <w:pPr>
      <w:jc w:val="right"/>
    </w:pPr>
    <w:r>
      <w:rPr>
        <w:i/>
        <w:iCs/>
        <w:color w:val="595959"/>
        <w:sz w:val="16"/>
        <w:szCs w:val="16"/>
      </w:rPr>
      <w:t>House Price Analysis &amp; Buyer Guidance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4554F"/>
    <w:multiLevelType w:val="hybridMultilevel"/>
    <w:tmpl w:val="89AC2E3A"/>
    <w:lvl w:ilvl="0" w:tplc="E4CE4D7A">
      <w:start w:val="1"/>
      <w:numFmt w:val="bullet"/>
      <w:lvlText w:val="●"/>
      <w:lvlJc w:val="left"/>
      <w:pPr>
        <w:ind w:left="720" w:hanging="360"/>
      </w:pPr>
    </w:lvl>
    <w:lvl w:ilvl="1" w:tplc="905C99D0">
      <w:start w:val="1"/>
      <w:numFmt w:val="bullet"/>
      <w:lvlText w:val="○"/>
      <w:lvlJc w:val="left"/>
      <w:pPr>
        <w:ind w:left="1440" w:hanging="360"/>
      </w:pPr>
    </w:lvl>
    <w:lvl w:ilvl="2" w:tplc="3528A316">
      <w:start w:val="1"/>
      <w:numFmt w:val="bullet"/>
      <w:lvlText w:val="■"/>
      <w:lvlJc w:val="left"/>
      <w:pPr>
        <w:ind w:left="2160" w:hanging="360"/>
      </w:pPr>
    </w:lvl>
    <w:lvl w:ilvl="3" w:tplc="20F26B66">
      <w:start w:val="1"/>
      <w:numFmt w:val="bullet"/>
      <w:lvlText w:val="●"/>
      <w:lvlJc w:val="left"/>
      <w:pPr>
        <w:ind w:left="2880" w:hanging="360"/>
      </w:pPr>
    </w:lvl>
    <w:lvl w:ilvl="4" w:tplc="A1629EB6">
      <w:start w:val="1"/>
      <w:numFmt w:val="bullet"/>
      <w:lvlText w:val="○"/>
      <w:lvlJc w:val="left"/>
      <w:pPr>
        <w:ind w:left="3600" w:hanging="360"/>
      </w:pPr>
    </w:lvl>
    <w:lvl w:ilvl="5" w:tplc="5AE8DE76">
      <w:start w:val="1"/>
      <w:numFmt w:val="bullet"/>
      <w:lvlText w:val="■"/>
      <w:lvlJc w:val="left"/>
      <w:pPr>
        <w:ind w:left="4320" w:hanging="360"/>
      </w:pPr>
    </w:lvl>
    <w:lvl w:ilvl="6" w:tplc="02B2A962">
      <w:start w:val="1"/>
      <w:numFmt w:val="bullet"/>
      <w:lvlText w:val="●"/>
      <w:lvlJc w:val="left"/>
      <w:pPr>
        <w:ind w:left="5040" w:hanging="360"/>
      </w:pPr>
    </w:lvl>
    <w:lvl w:ilvl="7" w:tplc="BA04B7F6">
      <w:start w:val="1"/>
      <w:numFmt w:val="bullet"/>
      <w:lvlText w:val="●"/>
      <w:lvlJc w:val="left"/>
      <w:pPr>
        <w:ind w:left="5760" w:hanging="360"/>
      </w:pPr>
    </w:lvl>
    <w:lvl w:ilvl="8" w:tplc="D040E396">
      <w:start w:val="1"/>
      <w:numFmt w:val="bullet"/>
      <w:lvlText w:val="●"/>
      <w:lvlJc w:val="left"/>
      <w:pPr>
        <w:ind w:left="6480" w:hanging="360"/>
      </w:pPr>
    </w:lvl>
  </w:abstractNum>
  <w:abstractNum w:abstractNumId="1" w15:restartNumberingAfterBreak="0">
    <w:nsid w:val="78F77221"/>
    <w:multiLevelType w:val="hybridMultilevel"/>
    <w:tmpl w:val="7894319E"/>
    <w:lvl w:ilvl="0" w:tplc="E6E22BA6">
      <w:start w:val="1"/>
      <w:numFmt w:val="bullet"/>
      <w:lvlText w:val="•"/>
      <w:lvlJc w:val="left"/>
      <w:pPr>
        <w:ind w:left="400" w:hanging="260"/>
      </w:pPr>
    </w:lvl>
    <w:lvl w:ilvl="1" w:tplc="EE5C0700">
      <w:start w:val="1"/>
      <w:numFmt w:val="bullet"/>
      <w:lvlText w:val="◦"/>
      <w:lvlJc w:val="left"/>
      <w:pPr>
        <w:ind w:left="800" w:hanging="260"/>
      </w:pPr>
    </w:lvl>
    <w:lvl w:ilvl="2" w:tplc="DAC09974">
      <w:numFmt w:val="decimal"/>
      <w:lvlText w:val=""/>
      <w:lvlJc w:val="left"/>
    </w:lvl>
    <w:lvl w:ilvl="3" w:tplc="66C04816">
      <w:numFmt w:val="decimal"/>
      <w:lvlText w:val=""/>
      <w:lvlJc w:val="left"/>
    </w:lvl>
    <w:lvl w:ilvl="4" w:tplc="DCD2FF7E">
      <w:numFmt w:val="decimal"/>
      <w:lvlText w:val=""/>
      <w:lvlJc w:val="left"/>
    </w:lvl>
    <w:lvl w:ilvl="5" w:tplc="3D5C4AD2">
      <w:numFmt w:val="decimal"/>
      <w:lvlText w:val=""/>
      <w:lvlJc w:val="left"/>
    </w:lvl>
    <w:lvl w:ilvl="6" w:tplc="F1A4E132">
      <w:numFmt w:val="decimal"/>
      <w:lvlText w:val=""/>
      <w:lvlJc w:val="left"/>
    </w:lvl>
    <w:lvl w:ilvl="7" w:tplc="DF207766">
      <w:numFmt w:val="decimal"/>
      <w:lvlText w:val=""/>
      <w:lvlJc w:val="left"/>
    </w:lvl>
    <w:lvl w:ilvl="8" w:tplc="FA646500">
      <w:numFmt w:val="decimal"/>
      <w:lvlText w:val=""/>
      <w:lvlJc w:val="left"/>
    </w:lvl>
  </w:abstractNum>
  <w:num w:numId="1" w16cid:durableId="1563101827">
    <w:abstractNumId w:val="0"/>
    <w:lvlOverride w:ilvl="0">
      <w:startOverride w:val="1"/>
    </w:lvlOverride>
  </w:num>
  <w:num w:numId="2" w16cid:durableId="2093464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302E"/>
    <w:rsid w:val="004011F6"/>
    <w:rsid w:val="00424C2D"/>
    <w:rsid w:val="0070302E"/>
    <w:rsid w:val="00D7404D"/>
    <w:rsid w:val="00DE7D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D45BD"/>
  <w15:docId w15:val="{61BF0FE5-3A25-4351-820C-499B5E6AB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4B5"/>
      <w:sz w:val="26"/>
      <w:szCs w:val="26"/>
    </w:rPr>
  </w:style>
  <w:style w:type="paragraph" w:styleId="Heading3">
    <w:name w:val="heading 3"/>
    <w:uiPriority w:val="9"/>
    <w:unhideWhenUsed/>
    <w:qFormat/>
    <w:pPr>
      <w:spacing w:before="180" w:after="100"/>
      <w:outlineLvl w:val="2"/>
    </w:pPr>
    <w:rPr>
      <w:b/>
      <w:bCs/>
      <w:color w:val="1F1F1F"/>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15</Pages>
  <Words>3168</Words>
  <Characters>18063</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priyankamanik35@gmail.com</cp:lastModifiedBy>
  <cp:revision>2</cp:revision>
  <dcterms:created xsi:type="dcterms:W3CDTF">2026-08-22T06:00:00Z</dcterms:created>
  <dcterms:modified xsi:type="dcterms:W3CDTF">2026-08-22T06:16:00Z</dcterms:modified>
</cp:coreProperties>
</file>