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aps/>
          <w:color w:val="777777"/>
          <w:sz w:val="20"/>
          <w:szCs w:val="20"/>
        </w:rPr>
        <w:t xml:space="preserve">Show &amp; Tell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LightGBM Reproducibility: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How DART boosting broke our pipeline — and how we fixed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F5C99"/>
                <w:sz w:val="20"/>
                <w:szCs w:val="20"/>
              </w:rPr>
              <w:t xml:space="preserve">Model Development Team  |  Banking &amp; Finance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Internal — Confidential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reproducibility mystery — what we observed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Root cause — the DART/GBDT param grid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DART vs GBDT — what actually differs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Evidence — run comparison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fix — code changes and guardrails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Takeaways — reproducibility checklist going forward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1. The Reproducibility Mystery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 had seeds set everywhere. Same data, same code, same hardware. Still got different model results between runs. In banking and credit scoring, that is a compliance problem — not just an inconvenience.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5E4F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we observed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800"/>
        <w:gridCol w:w="2160"/>
        <w:gridCol w:w="216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 from baseline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Run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Unknown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0.8423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Run 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Unknown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0.8391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−0.0032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Run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Unknown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0.8447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+0.0024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Run 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Unknown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0.8378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−0.0045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All runs: seed=42, same training data, same Optuna config, same hardware.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Investigation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B5E00"/>
                <w:sz w:val="20"/>
                <w:szCs w:val="20"/>
              </w:rPr>
              <w:t xml:space="preserve">We checked random_state, numpy seeds, sklearn splits — all locked. The seeds were fine. The problem was somewhere the seed does not reach.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2. Root Cause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culprit: boosting_type in the Optuna param grid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Optuna was doing its job — searching across hyperparameters. But one of those parameters was boosting_type, which was being tuned to either gbdt or dart.</w:t>
      </w:r>
    </w:p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offending param grid</w:t>
      </w:r>
    </w:p>
    <w:p>
      <w:pPr>
        <w:shd w:fill="F0F0F0" w:val="clear"/>
        <w:spacing w:after="0" w:before="120"/>
        <w:ind w:left="360"/>
      </w:pPr>
      <w: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# Optuna trial param space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param_space =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"n_estimators":  trial.suggest_int("n_estimators", 100, 800),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"learning_rate": trial.suggest_float("lr", 0.01, 0.3),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"max_depth":     trial.suggest_int("max_depth", 3, 12),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"boosting_type": trial.suggest_categorical(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   "boosting", ["gbdt", "dart"]   # ← THIS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),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"random_state":  42,  # seed is here, but DART ignores it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0F0F0" w:val="clear"/>
        <w:spacing w:after="120" w:before="0"/>
        <w:ind w:left="36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5C99"/>
                <w:sz w:val="20"/>
                <w:szCs w:val="20"/>
              </w:rPr>
              <w:t xml:space="preserve">When Optuna picked dart, the internal dropout mechanism introduced stochasticity that the random_state cannot control. The model was sometimes DART, sometimes GBDT — and nobody noticed because the AUC was still competitive.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DART's dropout uses system-level randomness. Fixing random_state in LightGBM does not pin it. This is a known limitation in the LightGBM documentation — but easy to miss when building a general-purpose param grid.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3. DART vs GBDT — What Actually Differs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DART (Dropouts meet Multiple Additive Regression Trees) was introduced in a 2015 paper as a way to reduce overfitting in gradient boosting by randomly dropping trees during training — analogous to dropout in neural networks.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DART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GBDT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Drops random trees at each training iteration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Non-deterministic by design — dropout is stochastic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Seed does not fully control internal randomness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Slower training; prediction also slower (no early exit)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Occasionally achieves higher accuracy on some datasets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Standard gradient boosting — fully deterministic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Fixed seed produces identical results across all runs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Faster training and inference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Default LightGBM behaviour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Audit-friendly — results are reproducible and explainable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Regulatory context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 a regulated environment, model variance between runs is not just inconvenient — it is a compliance risk. If you cannot reproduce a score, you cannot defend it in an audit. GBDT is the correct default for production credit models.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4. Evidence — Run Comparison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After investigation, we reran the pipeline tracking which boosting type Optuna selected. The results confirmed our hypothesis: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800"/>
        <w:gridCol w:w="2160"/>
        <w:gridCol w:w="216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 from baseline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Run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GBDT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0.8423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Run 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0.8391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−0.0032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Run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0.8447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+0.0024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Run 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0.8378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−0.0045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Run 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GBDT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0.8423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0.0000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Run 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GBDT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0.8423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0.0000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GBDT runs: zero variance. DART runs: up to 69 basis points of variance. Same seed throughout.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Finding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Runs where Optuna selected GBDT were perfectly reproducible (variance = 0.0000). Runs where Optuna selected DART drifted by up to ±45 basis points. The seed strategy was sound — the search space was the problem.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5. The Fix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Two changes: remove boosting_type from the Optuna search space, and add a post-training assertion so this can never silently regress.</w:t>
      </w:r>
    </w:p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Before — boosting was a tunable parameter</w:t>
      </w:r>
    </w:p>
    <w:p>
      <w:pPr>
        <w:shd w:fill="F0F0F0" w:val="clear"/>
        <w:spacing w:after="0" w:before="120"/>
        <w:ind w:left="360"/>
      </w:pPr>
      <w: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param_space =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"n_estimators":  trial.suggest_int(...),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"learning_rate": trial.suggest_float(...),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"boosting_type": trial.suggest_categorical(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   "boosting", ["gbdt", "dart"]   # removed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),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0F0F0" w:val="clear"/>
        <w:spacing w:after="120" w:before="0"/>
        <w:ind w:left="3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After — boosting type locked, not tuned</w:t>
      </w:r>
    </w:p>
    <w:p>
      <w:pPr>
        <w:shd w:fill="F0F0F0" w:val="clear"/>
        <w:spacing w:after="0" w:before="120"/>
        <w:ind w:left="360"/>
      </w:pPr>
      <w: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# Fixed outside the search space — explicit and auditable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FIXED_PARAMS = {"boosting_type": "gbdt"}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param_space =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"n_estimators":  trial.suggest_int(...),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"learning_rate": trial.suggest_float(...),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    # boosting_type removed from search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= lgb.LGBMClassifier(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**FIXED_PARAMS,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**trial_params,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random_state=42,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0F0F0" w:val="clear"/>
        <w:spacing w:after="120" w:before="0"/>
        <w:ind w:left="3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Defensive assertion</w:t>
      </w:r>
    </w:p>
    <w:p>
      <w:pPr>
        <w:shd w:fill="F0F0F0" w:val="clear"/>
        <w:spacing w:after="0" w:before="120"/>
        <w:ind w:left="360"/>
      </w:pPr>
      <w: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assert model.booster_.params["boosting"] == "gbdt", \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"Model must use GBDT for audit reproducibility"</w:t>
      </w:r>
    </w:p>
    <w:p>
      <w:pPr>
        <w:shd w:fill="F0F0F0" w:val="clear"/>
        <w:spacing w:after="120" w:before="0"/>
        <w:ind w:left="3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The assertion is added to the post-training validation step. If this ever fires, the pipeline fails loudly rather than silently producing non-reproducible results.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6. Takeaways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root cause was not the seed strategy — seeds were correctly set throughout. The problem was the param search space including a non-deterministic algorithm. Seeds cannot fix what they do not control.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5E4F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Reproducibility checklist for regulated pipelines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✓</w:t>
            </w:r>
          </w:p>
        </w:tc>
        <w:tc>
          <w:tcPr>
            <w:tcW w:type="dxa" w:w="8640"/>
            <w:tcBorders>
              <w:bottom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Fix random_state / seed in all estimators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✓</w:t>
            </w:r>
          </w:p>
        </w:tc>
        <w:tc>
          <w:tcPr>
            <w:tcW w:type="dxa" w:w="8640"/>
            <w:tcBorders>
              <w:bottom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Fix numpy.random.seed and random.seed at pipeline entry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✓</w:t>
            </w:r>
          </w:p>
        </w:tc>
        <w:tc>
          <w:tcPr>
            <w:tcW w:type="dxa" w:w="8640"/>
            <w:tcBorders>
              <w:bottom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Pin Python, library, and OS versions in CI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✓</w:t>
            </w:r>
          </w:p>
        </w:tc>
        <w:tc>
          <w:tcPr>
            <w:tcW w:type="dxa" w:w="8640"/>
            <w:tcBorders>
              <w:bottom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Lock boosting_type = 'gbdt' — never tune it in regulated context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✓</w:t>
            </w:r>
          </w:p>
        </w:tc>
        <w:tc>
          <w:tcPr>
            <w:tcW w:type="dxa" w:w="8640"/>
            <w:tcBorders>
              <w:bottom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post-training param assertions for critical settings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00"/>
                <w:sz w:val="22"/>
                <w:szCs w:val="22"/>
              </w:rPr>
              <w:t xml:space="preserve">!</w:t>
            </w:r>
          </w:p>
        </w:tc>
        <w:tc>
          <w:tcPr>
            <w:tcW w:type="dxa" w:w="8640"/>
            <w:tcBorders>
              <w:bottom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 not allow Optuna / hyperparameter search to tune non-deterministic algorithms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00"/>
                <w:sz w:val="22"/>
                <w:szCs w:val="22"/>
              </w:rPr>
              <w:t xml:space="preserve">!</w:t>
            </w:r>
          </w:p>
        </w:tc>
        <w:tc>
          <w:tcPr>
            <w:tcW w:type="dxa" w:w="8640"/>
            <w:tcBorders>
              <w:bottom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 all model params to MLflow or audit trail on every run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Variance after fix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40"/>
                <w:szCs w:val="40"/>
              </w:rPr>
              <w:t xml:space="preserve">0.0000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Validation runs post-fix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40"/>
                <w:szCs w:val="40"/>
              </w:rPr>
              <w:t xml:space="preserve">12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Lesson learned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B5E00"/>
                <w:sz w:val="20"/>
                <w:szCs w:val="20"/>
              </w:rPr>
              <w:t xml:space="preserve">When debugging randomness, it is easy to focus on seed configuration. But seeds only control what they are wired to control. Always audit the search space itself — not just the estimator settings.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4F0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777777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777777"/>
        <w:sz w:val="18"/>
        <w:szCs w:val="18"/>
      </w:rPr>
      <w:t xml:space="preserve">	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4F0" w:sz="4" w:space="4"/>
      </w:pBdr>
      <w:spacing w:after="120" w:before="0"/>
    </w:pPr>
    <w:r>
      <w:rPr>
        <w:rFonts w:ascii="Arial" w:cs="Arial" w:eastAsia="Arial" w:hAnsi="Arial"/>
        <w:color w:val="777777"/>
        <w:sz w:val="18"/>
        <w:szCs w:val="18"/>
      </w:rPr>
      <w:t xml:space="preserve">LightGBM Reproducibility — Show &amp; Tell</w:t>
    </w:r>
    <w:r>
      <w:rPr>
        <w:rFonts w:ascii="Arial" w:cs="Arial" w:eastAsia="Arial" w:hAnsi="Arial"/>
        <w:i/>
        <w:iCs/>
        <w:color w:val="777777"/>
        <w:sz w:val="18"/>
        <w:szCs w:val="18"/>
      </w:rPr>
      <w:t xml:space="preserve">  |  Model Development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2026-04-29T01:33:49.304Z</dcterms:created>
  <dcterms:modified xsi:type="dcterms:W3CDTF">2026-04-29T01:33:49.305Z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