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595959"/>
          <w:sz w:val="24"/>
          <w:szCs w:val="24"/>
        </w:rPr>
        <w:t xml:space="preserve">SHOW &amp; TELL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LightGBM Reproducibility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How DART boosting silently broke our pipeline — and how we fixed it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Model Development Team  |  Banking &amp; Finance  |  Internal – Confidential</w:t>
      </w:r>
    </w:p>
    <w:p>
      <w:pPr>
        <w:spacing w:after="0" w:before="24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Mystery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Root Cause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DART vs GBDT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Fix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Takeaways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CHAPTER 1  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Reproducibility Mystery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Same data. Same code. Same seed. Different results. Every. Single. Time.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Run A → AUC 0.8423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Monday · seed=42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Run B → AUC 0.8391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Tuesday · seed=42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−0.0032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Run C → AUC 0.8447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Wednesday · seed=42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+0.0024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Seeds checked… all locked. Still drifting.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"The seeds were fine. The problem was somewhere the seed doesn't reach."</w:t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CHAPTER 2  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Root Cause Found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problem was traced to the Optuna parameter search space configuration: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optuna_params.py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param_space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"n_estimators":  suggest_int(100, 800),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"learning_rate": suggest_float(0.01, 0.3),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"max_depth":     suggest_int(3, 12),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"boosting_type": suggest_categorical(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["gbdt", "dart"]   ← THE CULPRIT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"random_state":  42,  # seed here BUT…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The Problem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boosting_type was inside Optuna's search space — so some trials used DART, others GBDT, silently.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seeds can't help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DART's dropout uses system-level randomness. random_state in LightGBM does NOT control it.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it was hard to spot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DART sometimes beat GBDT on AUC — so Optuna kept picking it. The variance looked like noise.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CHAPTER 3  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DART vs GBDT — What Actually Differs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GBDT  (Gradient Boosted Decision Trees)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trees contribute every iteration → deterministic</w:t>
            </w:r>
          </w:p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Fixed seed = identical results every run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F5700"/>
                <w:sz w:val="22"/>
                <w:szCs w:val="22"/>
              </w:rPr>
              <w:t xml:space="preserve">DART  (Dropout Additive Regression Trees)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 trees dropped each iteration → non-deterministic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  Seed cannot control dropout randomness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CHAPTER 4  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Evidence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we tracked boosting_type per run, the pattern became unmistakable.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±0.0000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GBDT variance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±0.0069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DART variance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69 bps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max swing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BF5700" w:sz="12" w:space="1"/>
        </w:pBdr>
        <w:shd w:fill="FEF9E7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In credit scoring, 69 basis points of AUC variance across identical runs is a material compliance risk — not just technical noise.</w:t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CHAPTER 5  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Fix — Two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BEFORE — boosting_type in search space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param_space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"n_estimators": suggest_int(...),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"learning_rate": suggest_float(...),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"boosting_type": suggest_categorical(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["gbdt", "dart"]  # ← BAD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AFTER — boosting_type locked outside Optuna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 Locked — explicit &amp; auditable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FIXED = {"boosting_type": "gbdt"}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param_space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"n_estimators": suggest_int(...),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"learning_rate": suggest_float(...),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  # boosting_type REMOVED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Defensive Assertion — added to post-training validation: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assert model.booster_.params["boosting"] == "gbdt", "Must use GBDT for audit reproducibility"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If the assertion fires, the pipeline fails loudly — never silently producing non-reproducible results.</w:t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CHAPTER 6  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Reproducibility Checklist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✓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Fix random_state / seed in all estimators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✓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Fix numpy.random.seed and random.seed at pipeline entry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✓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Pin Python, library, and OS versions in CI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✓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Lock boosting_type = "gbdt" — never tune it in regulated context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✓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Add post-training param assertions for critical settings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BF5700"/>
          <w:sz w:val="22"/>
          <w:szCs w:val="22"/>
        </w:rPr>
        <w:t xml:space="preserve">!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Never allow Optuna to tune non-deterministic algorithms (DART, etc.)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BF5700"/>
          <w:sz w:val="22"/>
          <w:szCs w:val="22"/>
        </w:rPr>
        <w:t xml:space="preserve">!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Log all model params to MLflow / audit trail on every run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2" w:space="1"/>
        </w:pBdr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595959"/>
          <w:sz w:val="22"/>
          <w:szCs w:val="22"/>
        </w:rPr>
        <w:t xml:space="preserve">Lesson: Seeds can only control what they're wired to. Always audit your search space — not just your estimator settings.</w:t>
      </w:r>
    </w:p>
    <w:p>
      <w:r>
        <w:br w:type="page"/>
      </w:r>
    </w:p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The Takeaway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Seeds can't fix what they don't control.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Audit your search space, not just your estimators.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0.0000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variance after fix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validation runs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lines changed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Questions?  →  Ask the model dev team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Model Development Team  |  LightGBM Reproducibility Show &amp; Tell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2026-04-29T11:26:46.120Z</dcterms:created>
  <dcterms:modified xsi:type="dcterms:W3CDTF">2026-04-29T11:26:46.146Z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